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F81EF" w14:textId="397C27AD" w:rsidR="00662E15" w:rsidRPr="00B55B0B" w:rsidRDefault="00D94170" w:rsidP="000903D4">
      <w:pPr>
        <w:pStyle w:val="Paragraph"/>
        <w:spacing w:line="240" w:lineRule="auto"/>
        <w:jc w:val="left"/>
        <w:rPr>
          <w:rFonts w:cs="Arial"/>
          <w:b/>
          <w:bCs/>
          <w:szCs w:val="22"/>
        </w:rPr>
      </w:pPr>
      <w:r>
        <w:rPr>
          <w:noProof/>
        </w:rPr>
        <w:pict w14:anchorId="6E2FC3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49.5pt;width:348.75pt;height:117pt;z-index:251659264;mso-position-horizontal-relative:text;mso-position-vertical-relative:text;mso-width-relative:page;mso-height-relative:page">
            <v:imagedata r:id="rId11" o:title=""/>
            <w10:wrap type="square"/>
          </v:shape>
        </w:pict>
      </w:r>
    </w:p>
    <w:p w14:paraId="11A87695" w14:textId="77777777" w:rsidR="00662E15" w:rsidRDefault="00662E15" w:rsidP="000F764F">
      <w:pPr>
        <w:pStyle w:val="Paragraph"/>
        <w:spacing w:line="240" w:lineRule="auto"/>
        <w:jc w:val="center"/>
        <w:rPr>
          <w:rFonts w:cs="Arial"/>
          <w:b/>
          <w:bCs/>
          <w:szCs w:val="22"/>
        </w:rPr>
      </w:pPr>
    </w:p>
    <w:p w14:paraId="06D9F3EB" w14:textId="77777777" w:rsidR="004F3714" w:rsidRDefault="004F3714" w:rsidP="000F764F">
      <w:pPr>
        <w:pStyle w:val="Paragraph"/>
        <w:spacing w:line="240" w:lineRule="auto"/>
        <w:jc w:val="center"/>
        <w:rPr>
          <w:rFonts w:cs="Arial"/>
          <w:b/>
          <w:bCs/>
          <w:szCs w:val="22"/>
        </w:rPr>
      </w:pPr>
    </w:p>
    <w:p w14:paraId="726F4447" w14:textId="77777777" w:rsidR="004F3714" w:rsidRDefault="004F3714" w:rsidP="000F764F">
      <w:pPr>
        <w:pStyle w:val="Paragraph"/>
        <w:spacing w:line="240" w:lineRule="auto"/>
        <w:jc w:val="center"/>
        <w:rPr>
          <w:rFonts w:cs="Arial"/>
          <w:b/>
          <w:bCs/>
          <w:szCs w:val="22"/>
        </w:rPr>
      </w:pPr>
    </w:p>
    <w:p w14:paraId="319B43B1" w14:textId="77777777" w:rsidR="004F3714" w:rsidRPr="00B55B0B" w:rsidRDefault="004F3714" w:rsidP="000F764F">
      <w:pPr>
        <w:pStyle w:val="Paragraph"/>
        <w:spacing w:line="240" w:lineRule="auto"/>
        <w:jc w:val="center"/>
        <w:rPr>
          <w:rFonts w:cs="Arial"/>
          <w:b/>
          <w:bCs/>
          <w:szCs w:val="22"/>
        </w:rPr>
      </w:pPr>
    </w:p>
    <w:p w14:paraId="2C80A65B" w14:textId="77777777" w:rsidR="00662E15" w:rsidRPr="00B55B0B" w:rsidRDefault="00662E15" w:rsidP="000F764F">
      <w:pPr>
        <w:pStyle w:val="Paragraph"/>
        <w:spacing w:line="240" w:lineRule="auto"/>
        <w:jc w:val="center"/>
        <w:rPr>
          <w:rFonts w:cs="Arial"/>
          <w:b/>
          <w:bCs/>
          <w:szCs w:val="22"/>
        </w:rPr>
      </w:pPr>
    </w:p>
    <w:p w14:paraId="5E7ACEB8" w14:textId="77777777" w:rsidR="00662E15" w:rsidRPr="00DB6FFB" w:rsidRDefault="00662E15" w:rsidP="000F764F">
      <w:pPr>
        <w:pStyle w:val="Paragraph"/>
        <w:spacing w:line="240" w:lineRule="auto"/>
        <w:jc w:val="center"/>
        <w:rPr>
          <w:rFonts w:ascii="Palatino Linotype" w:hAnsi="Palatino Linotype" w:cs="Arial"/>
          <w:b/>
          <w:bCs/>
          <w:sz w:val="44"/>
          <w:szCs w:val="44"/>
        </w:rPr>
      </w:pPr>
    </w:p>
    <w:p w14:paraId="285944A2" w14:textId="77777777" w:rsidR="00332361" w:rsidRDefault="00AF4270" w:rsidP="00652072">
      <w:pPr>
        <w:pStyle w:val="Paragraph"/>
        <w:spacing w:line="240" w:lineRule="auto"/>
        <w:jc w:val="center"/>
        <w:rPr>
          <w:rFonts w:ascii="Palatino Linotype" w:hAnsi="Palatino Linotype" w:cs="Arial"/>
          <w:b/>
          <w:sz w:val="48"/>
          <w:szCs w:val="56"/>
          <w:lang w:val="en-GB"/>
        </w:rPr>
      </w:pPr>
      <w:r w:rsidRPr="00652072">
        <w:rPr>
          <w:rFonts w:ascii="Palatino Linotype" w:hAnsi="Palatino Linotype" w:cs="Arial"/>
          <w:b/>
          <w:sz w:val="48"/>
          <w:szCs w:val="56"/>
          <w:lang w:val="en-GB"/>
        </w:rPr>
        <w:t xml:space="preserve">Safer </w:t>
      </w:r>
      <w:r w:rsidR="00332361">
        <w:rPr>
          <w:rFonts w:ascii="Palatino Linotype" w:hAnsi="Palatino Linotype" w:cs="Arial"/>
          <w:b/>
          <w:sz w:val="48"/>
          <w:szCs w:val="56"/>
          <w:lang w:val="en-GB"/>
        </w:rPr>
        <w:t>Recruitment</w:t>
      </w:r>
    </w:p>
    <w:p w14:paraId="03AAC1E3" w14:textId="77777777" w:rsidR="005E65F2" w:rsidRDefault="0023095A" w:rsidP="00652072">
      <w:pPr>
        <w:pStyle w:val="Paragraph"/>
        <w:spacing w:line="240" w:lineRule="auto"/>
        <w:jc w:val="center"/>
        <w:rPr>
          <w:rFonts w:ascii="Palatino Linotype" w:hAnsi="Palatino Linotype" w:cs="Arial"/>
          <w:b/>
          <w:sz w:val="48"/>
          <w:szCs w:val="56"/>
          <w:lang w:val="en-GB"/>
        </w:rPr>
      </w:pPr>
      <w:r w:rsidRPr="00652072">
        <w:rPr>
          <w:rFonts w:ascii="Palatino Linotype" w:hAnsi="Palatino Linotype" w:cs="Arial"/>
          <w:b/>
          <w:sz w:val="48"/>
          <w:szCs w:val="56"/>
          <w:lang w:val="en-GB"/>
        </w:rPr>
        <w:t>and Selection</w:t>
      </w:r>
      <w:r w:rsidR="00332361">
        <w:rPr>
          <w:rFonts w:ascii="Palatino Linotype" w:hAnsi="Palatino Linotype" w:cs="Arial"/>
          <w:b/>
          <w:sz w:val="48"/>
          <w:szCs w:val="56"/>
          <w:lang w:val="en-GB"/>
        </w:rPr>
        <w:t xml:space="preserve"> </w:t>
      </w:r>
      <w:r w:rsidR="001F51D9" w:rsidRPr="00652072">
        <w:rPr>
          <w:rFonts w:ascii="Palatino Linotype" w:hAnsi="Palatino Linotype" w:cs="Arial"/>
          <w:b/>
          <w:sz w:val="48"/>
          <w:szCs w:val="56"/>
          <w:lang w:val="en-GB"/>
        </w:rPr>
        <w:t>Policy</w:t>
      </w:r>
    </w:p>
    <w:p w14:paraId="48DCDC6F" w14:textId="77777777" w:rsidR="005E65F2" w:rsidRDefault="005E65F2" w:rsidP="00652072">
      <w:pPr>
        <w:pStyle w:val="Paragraph"/>
        <w:spacing w:line="240" w:lineRule="auto"/>
        <w:jc w:val="center"/>
        <w:rPr>
          <w:rFonts w:ascii="Palatino Linotype" w:hAnsi="Palatino Linotype" w:cs="Arial"/>
          <w:b/>
          <w:sz w:val="48"/>
          <w:szCs w:val="56"/>
          <w:lang w:val="en-GB"/>
        </w:rPr>
      </w:pPr>
      <w:r>
        <w:rPr>
          <w:rFonts w:ascii="Palatino Linotype" w:hAnsi="Palatino Linotype" w:cs="Arial"/>
          <w:b/>
          <w:sz w:val="48"/>
          <w:szCs w:val="56"/>
          <w:lang w:val="en-GB"/>
        </w:rPr>
        <w:t>a</w:t>
      </w:r>
      <w:r w:rsidR="00AB7645" w:rsidRPr="00652072">
        <w:rPr>
          <w:rFonts w:ascii="Palatino Linotype" w:hAnsi="Palatino Linotype" w:cs="Arial"/>
          <w:b/>
          <w:sz w:val="48"/>
          <w:szCs w:val="56"/>
          <w:lang w:val="en-GB"/>
        </w:rPr>
        <w:t>nd</w:t>
      </w:r>
    </w:p>
    <w:p w14:paraId="5C01664A" w14:textId="77777777" w:rsidR="00662E15" w:rsidRPr="00652072" w:rsidRDefault="00910EE6" w:rsidP="00652072">
      <w:pPr>
        <w:pStyle w:val="Paragraph"/>
        <w:spacing w:line="240" w:lineRule="auto"/>
        <w:jc w:val="center"/>
        <w:rPr>
          <w:rFonts w:ascii="Palatino Linotype" w:hAnsi="Palatino Linotype" w:cs="Arial"/>
          <w:b/>
          <w:sz w:val="48"/>
          <w:szCs w:val="56"/>
          <w:lang w:val="en-GB"/>
        </w:rPr>
      </w:pPr>
      <w:r w:rsidRPr="00652072">
        <w:rPr>
          <w:rFonts w:ascii="Palatino Linotype" w:hAnsi="Palatino Linotype" w:cs="Arial"/>
          <w:b/>
          <w:sz w:val="48"/>
          <w:szCs w:val="56"/>
          <w:lang w:val="en-GB"/>
        </w:rPr>
        <w:t xml:space="preserve">Operating </w:t>
      </w:r>
      <w:r w:rsidR="00AD601C" w:rsidRPr="00652072">
        <w:rPr>
          <w:rFonts w:ascii="Palatino Linotype" w:hAnsi="Palatino Linotype" w:cs="Arial"/>
          <w:b/>
          <w:sz w:val="48"/>
          <w:szCs w:val="56"/>
          <w:lang w:val="en-GB"/>
        </w:rPr>
        <w:t>Procedure</w:t>
      </w:r>
    </w:p>
    <w:p w14:paraId="3CBE082A" w14:textId="77777777" w:rsidR="00662E15" w:rsidRDefault="00662E15" w:rsidP="000F764F">
      <w:pPr>
        <w:pStyle w:val="Paragraph"/>
        <w:spacing w:line="240" w:lineRule="auto"/>
        <w:jc w:val="left"/>
        <w:rPr>
          <w:rFonts w:cs="Arial"/>
          <w:szCs w:val="22"/>
        </w:rPr>
      </w:pPr>
    </w:p>
    <w:p w14:paraId="614C0095" w14:textId="77777777" w:rsidR="00EA481C" w:rsidRPr="00B55B0B" w:rsidRDefault="00EA481C" w:rsidP="00D9555B">
      <w:pPr>
        <w:pStyle w:val="Paragraph"/>
        <w:spacing w:line="240" w:lineRule="auto"/>
        <w:jc w:val="left"/>
        <w:rPr>
          <w:rFonts w:cs="Arial"/>
          <w:szCs w:val="22"/>
        </w:rPr>
      </w:pPr>
    </w:p>
    <w:p w14:paraId="3BBF3F5A" w14:textId="77777777" w:rsidR="0084550A" w:rsidRPr="00DB6FFB" w:rsidRDefault="00D9555B" w:rsidP="00CD5480">
      <w:pPr>
        <w:pStyle w:val="Heading1"/>
        <w:tabs>
          <w:tab w:val="left" w:pos="284"/>
        </w:tabs>
        <w:spacing w:line="240" w:lineRule="auto"/>
        <w:rPr>
          <w:rFonts w:ascii="Palatino Linotype" w:hAnsi="Palatino Linotype" w:cs="Arial"/>
          <w:sz w:val="24"/>
          <w:szCs w:val="24"/>
        </w:rPr>
      </w:pPr>
      <w:r>
        <w:rPr>
          <w:rFonts w:cs="Arial"/>
          <w:szCs w:val="22"/>
          <w:highlight w:val="lightGray"/>
        </w:rPr>
        <w:br w:type="page"/>
      </w:r>
      <w:bookmarkStart w:id="0" w:name="a533055"/>
      <w:bookmarkStart w:id="1" w:name="_Toc256000001"/>
      <w:r w:rsidR="006466AE" w:rsidRPr="00DB6FFB">
        <w:rPr>
          <w:rFonts w:ascii="Palatino Linotype" w:hAnsi="Palatino Linotype" w:cs="Arial"/>
          <w:sz w:val="24"/>
          <w:szCs w:val="24"/>
          <w:lang w:val="en-GB"/>
        </w:rPr>
        <w:lastRenderedPageBreak/>
        <w:t>1.</w:t>
      </w:r>
      <w:r w:rsidR="006466AE" w:rsidRPr="00DB6FFB">
        <w:rPr>
          <w:rFonts w:ascii="Palatino Linotype" w:hAnsi="Palatino Linotype" w:cs="Arial"/>
          <w:sz w:val="24"/>
          <w:szCs w:val="24"/>
          <w:lang w:val="en-GB"/>
        </w:rPr>
        <w:tab/>
      </w:r>
      <w:r w:rsidR="00662E15" w:rsidRPr="00DB6FFB">
        <w:rPr>
          <w:rFonts w:ascii="Palatino Linotype" w:hAnsi="Palatino Linotype" w:cs="Arial"/>
          <w:sz w:val="24"/>
          <w:szCs w:val="24"/>
        </w:rPr>
        <w:t>Introduction</w:t>
      </w:r>
      <w:bookmarkEnd w:id="0"/>
      <w:bookmarkEnd w:id="1"/>
      <w:r w:rsidR="0084550A" w:rsidRPr="00DB6FFB">
        <w:rPr>
          <w:rFonts w:ascii="Palatino Linotype" w:hAnsi="Palatino Linotype" w:cs="Arial"/>
          <w:sz w:val="24"/>
          <w:szCs w:val="24"/>
          <w:lang w:val="en-GB"/>
        </w:rPr>
        <w:t xml:space="preserve"> </w:t>
      </w:r>
    </w:p>
    <w:p w14:paraId="32EE36C3" w14:textId="27DBCE36" w:rsidR="00910EE6" w:rsidRPr="00DB6FFB" w:rsidRDefault="003169E3" w:rsidP="000F764F">
      <w:pPr>
        <w:pStyle w:val="Heading1"/>
        <w:numPr>
          <w:ilvl w:val="1"/>
          <w:numId w:val="25"/>
        </w:numPr>
        <w:spacing w:line="240" w:lineRule="auto"/>
        <w:rPr>
          <w:rFonts w:ascii="Palatino Linotype" w:hAnsi="Palatino Linotype" w:cs="Arial"/>
          <w:b w:val="0"/>
          <w:sz w:val="24"/>
          <w:szCs w:val="24"/>
          <w:lang w:val="en-GB"/>
        </w:rPr>
      </w:pPr>
      <w:r w:rsidRPr="00DB6FFB">
        <w:rPr>
          <w:rFonts w:ascii="Palatino Linotype" w:hAnsi="Palatino Linotype" w:cs="Arial"/>
          <w:b w:val="0"/>
          <w:sz w:val="24"/>
          <w:szCs w:val="24"/>
          <w:lang w:val="en-GB"/>
        </w:rPr>
        <w:t xml:space="preserve">This document sets out </w:t>
      </w:r>
      <w:r w:rsidR="00D94170">
        <w:rPr>
          <w:rFonts w:ascii="Palatino Linotype" w:hAnsi="Palatino Linotype" w:cs="Arial"/>
          <w:b w:val="0"/>
          <w:sz w:val="24"/>
          <w:szCs w:val="24"/>
          <w:lang w:val="en-GB"/>
        </w:rPr>
        <w:t>St Cuthbert’s, Darlington</w:t>
      </w:r>
      <w:r w:rsidR="004723EF" w:rsidRPr="00867B9F">
        <w:rPr>
          <w:i/>
          <w:iCs/>
        </w:rPr>
        <w:t xml:space="preserve"> </w:t>
      </w:r>
      <w:r w:rsidRPr="00DB6FFB">
        <w:rPr>
          <w:rFonts w:ascii="Palatino Linotype" w:hAnsi="Palatino Linotype" w:cs="Arial"/>
          <w:b w:val="0"/>
          <w:sz w:val="24"/>
          <w:szCs w:val="24"/>
          <w:lang w:val="en-GB"/>
        </w:rPr>
        <w:t xml:space="preserve">policy </w:t>
      </w:r>
      <w:r w:rsidR="00AD601C" w:rsidRPr="00DB6FFB">
        <w:rPr>
          <w:rFonts w:ascii="Palatino Linotype" w:hAnsi="Palatino Linotype" w:cs="Arial"/>
          <w:b w:val="0"/>
          <w:sz w:val="24"/>
          <w:szCs w:val="24"/>
          <w:lang w:val="en-GB"/>
        </w:rPr>
        <w:t xml:space="preserve">and </w:t>
      </w:r>
      <w:r w:rsidR="00910EE6" w:rsidRPr="00DB6FFB">
        <w:rPr>
          <w:rFonts w:ascii="Palatino Linotype" w:hAnsi="Palatino Linotype" w:cs="Arial"/>
          <w:b w:val="0"/>
          <w:sz w:val="24"/>
          <w:szCs w:val="24"/>
          <w:lang w:val="en-GB"/>
        </w:rPr>
        <w:t xml:space="preserve">operating </w:t>
      </w:r>
      <w:r w:rsidR="00AD601C" w:rsidRPr="00DB6FFB">
        <w:rPr>
          <w:rFonts w:ascii="Palatino Linotype" w:hAnsi="Palatino Linotype" w:cs="Arial"/>
          <w:b w:val="0"/>
          <w:sz w:val="24"/>
          <w:szCs w:val="24"/>
          <w:lang w:val="en-GB"/>
        </w:rPr>
        <w:t xml:space="preserve">procedure </w:t>
      </w:r>
      <w:r w:rsidR="006E6949" w:rsidRPr="00DB6FFB">
        <w:rPr>
          <w:rFonts w:ascii="Palatino Linotype" w:hAnsi="Palatino Linotype" w:cs="Arial"/>
          <w:b w:val="0"/>
          <w:sz w:val="24"/>
          <w:szCs w:val="24"/>
          <w:lang w:val="en-GB"/>
        </w:rPr>
        <w:t xml:space="preserve">on </w:t>
      </w:r>
      <w:r w:rsidR="00910EE6" w:rsidRPr="00DB6FFB">
        <w:rPr>
          <w:rFonts w:ascii="Palatino Linotype" w:hAnsi="Palatino Linotype" w:cs="Arial"/>
          <w:b w:val="0"/>
          <w:sz w:val="24"/>
          <w:szCs w:val="24"/>
          <w:lang w:val="en-GB"/>
        </w:rPr>
        <w:t xml:space="preserve">safer </w:t>
      </w:r>
      <w:r w:rsidR="006E6949" w:rsidRPr="00DB6FFB">
        <w:rPr>
          <w:rFonts w:ascii="Palatino Linotype" w:hAnsi="Palatino Linotype" w:cs="Arial"/>
          <w:b w:val="0"/>
          <w:sz w:val="24"/>
          <w:szCs w:val="24"/>
          <w:lang w:val="en-GB"/>
        </w:rPr>
        <w:t xml:space="preserve">recruitment and selection. </w:t>
      </w:r>
      <w:r w:rsidR="00D94170">
        <w:rPr>
          <w:rFonts w:ascii="Palatino Linotype" w:hAnsi="Palatino Linotype" w:cs="Arial"/>
          <w:b w:val="0"/>
          <w:sz w:val="24"/>
          <w:szCs w:val="24"/>
          <w:lang w:val="en-GB"/>
        </w:rPr>
        <w:t>St Cuthbert’s</w:t>
      </w:r>
      <w:r w:rsidR="004723EF" w:rsidRPr="00DB6FFB">
        <w:rPr>
          <w:rFonts w:ascii="Palatino Linotype" w:hAnsi="Palatino Linotype" w:cs="Arial"/>
          <w:b w:val="0"/>
          <w:sz w:val="24"/>
          <w:szCs w:val="24"/>
          <w:lang w:val="en-GB"/>
        </w:rPr>
        <w:t xml:space="preserve"> </w:t>
      </w:r>
      <w:r w:rsidRPr="00DB6FFB">
        <w:rPr>
          <w:rFonts w:ascii="Palatino Linotype" w:hAnsi="Palatino Linotype" w:cs="Arial"/>
          <w:b w:val="0"/>
          <w:sz w:val="24"/>
          <w:szCs w:val="24"/>
          <w:lang w:val="en-GB"/>
        </w:rPr>
        <w:t xml:space="preserve">is committed to treating all employees and applicants fairly and to recruit the best person for each </w:t>
      </w:r>
      <w:r w:rsidR="00AB7645" w:rsidRPr="00DB6FFB">
        <w:rPr>
          <w:rFonts w:ascii="Palatino Linotype" w:hAnsi="Palatino Linotype" w:cs="Arial"/>
          <w:b w:val="0"/>
          <w:sz w:val="24"/>
          <w:szCs w:val="24"/>
          <w:lang w:val="en-GB"/>
        </w:rPr>
        <w:t xml:space="preserve">role within </w:t>
      </w:r>
      <w:r w:rsidR="003D1FA9">
        <w:rPr>
          <w:rFonts w:ascii="Palatino Linotype" w:hAnsi="Palatino Linotype" w:cs="Arial"/>
          <w:b w:val="0"/>
          <w:sz w:val="24"/>
          <w:szCs w:val="24"/>
          <w:lang w:val="en-GB"/>
        </w:rPr>
        <w:t xml:space="preserve">the </w:t>
      </w:r>
      <w:r w:rsidR="00D94170">
        <w:rPr>
          <w:rFonts w:ascii="Palatino Linotype" w:hAnsi="Palatino Linotype" w:cs="Arial"/>
          <w:b w:val="0"/>
          <w:sz w:val="24"/>
          <w:szCs w:val="24"/>
          <w:lang w:val="en-GB"/>
        </w:rPr>
        <w:t>church.</w:t>
      </w:r>
    </w:p>
    <w:p w14:paraId="77B7B339" w14:textId="11754E56" w:rsidR="001A6E88" w:rsidRPr="00DB6FFB" w:rsidRDefault="003169E3" w:rsidP="000F764F">
      <w:pPr>
        <w:numPr>
          <w:ilvl w:val="1"/>
          <w:numId w:val="25"/>
        </w:numPr>
        <w:spacing w:line="240" w:lineRule="auto"/>
        <w:rPr>
          <w:rFonts w:ascii="Palatino Linotype" w:eastAsia="Times New Roman" w:hAnsi="Palatino Linotype"/>
          <w:sz w:val="24"/>
          <w:szCs w:val="24"/>
        </w:rPr>
      </w:pPr>
      <w:r w:rsidRPr="00DB6FFB">
        <w:rPr>
          <w:rFonts w:ascii="Palatino Linotype" w:eastAsia="Times New Roman" w:hAnsi="Palatino Linotype"/>
          <w:sz w:val="24"/>
          <w:szCs w:val="24"/>
          <w:lang w:eastAsia="en-US"/>
        </w:rPr>
        <w:t xml:space="preserve">This policy is to be read in conjunction with </w:t>
      </w:r>
      <w:r w:rsidR="00D94170">
        <w:rPr>
          <w:rFonts w:ascii="Palatino Linotype" w:eastAsia="Times New Roman" w:hAnsi="Palatino Linotype"/>
          <w:sz w:val="24"/>
          <w:szCs w:val="24"/>
          <w:lang w:eastAsia="en-US"/>
        </w:rPr>
        <w:t>St Cuthbert’s</w:t>
      </w:r>
      <w:r w:rsidRPr="00DB6FFB">
        <w:rPr>
          <w:rFonts w:ascii="Palatino Linotype" w:eastAsia="Times New Roman" w:hAnsi="Palatino Linotype"/>
          <w:sz w:val="24"/>
          <w:szCs w:val="24"/>
          <w:lang w:eastAsia="en-US"/>
        </w:rPr>
        <w:t xml:space="preserve"> </w:t>
      </w:r>
      <w:r w:rsidR="0016765F" w:rsidRPr="00DB6FFB">
        <w:rPr>
          <w:rFonts w:ascii="Palatino Linotype" w:eastAsia="Times New Roman" w:hAnsi="Palatino Linotype"/>
          <w:sz w:val="24"/>
          <w:szCs w:val="24"/>
          <w:lang w:eastAsia="en-US"/>
        </w:rPr>
        <w:t>Equality</w:t>
      </w:r>
      <w:r w:rsidRPr="00DB6FFB">
        <w:rPr>
          <w:rFonts w:ascii="Palatino Linotype" w:eastAsia="Times New Roman" w:hAnsi="Palatino Linotype"/>
          <w:sz w:val="24"/>
          <w:szCs w:val="24"/>
          <w:lang w:eastAsia="en-US"/>
        </w:rPr>
        <w:t xml:space="preserve"> and </w:t>
      </w:r>
      <w:r w:rsidR="0023095A" w:rsidRPr="00DB6FFB">
        <w:rPr>
          <w:rFonts w:ascii="Palatino Linotype" w:eastAsia="Times New Roman" w:hAnsi="Palatino Linotype"/>
          <w:sz w:val="24"/>
          <w:szCs w:val="24"/>
          <w:lang w:eastAsia="en-US"/>
        </w:rPr>
        <w:t>Privacy</w:t>
      </w:r>
      <w:r w:rsidRPr="00DB6FFB">
        <w:rPr>
          <w:rFonts w:ascii="Palatino Linotype" w:eastAsia="Times New Roman" w:hAnsi="Palatino Linotype"/>
          <w:sz w:val="24"/>
          <w:szCs w:val="24"/>
          <w:lang w:eastAsia="en-US"/>
        </w:rPr>
        <w:t xml:space="preserve"> policies </w:t>
      </w:r>
      <w:proofErr w:type="gramStart"/>
      <w:r w:rsidRPr="00DB6FFB">
        <w:rPr>
          <w:rFonts w:ascii="Palatino Linotype" w:eastAsia="Times New Roman" w:hAnsi="Palatino Linotype"/>
          <w:sz w:val="24"/>
          <w:szCs w:val="24"/>
          <w:lang w:eastAsia="en-US"/>
        </w:rPr>
        <w:t>and also</w:t>
      </w:r>
      <w:proofErr w:type="gramEnd"/>
      <w:r w:rsidRPr="00DB6FFB">
        <w:rPr>
          <w:rFonts w:ascii="Palatino Linotype" w:eastAsia="Times New Roman" w:hAnsi="Palatino Linotype"/>
          <w:sz w:val="24"/>
          <w:szCs w:val="24"/>
          <w:lang w:eastAsia="en-US"/>
        </w:rPr>
        <w:t xml:space="preserve"> in conjunction with </w:t>
      </w:r>
      <w:r w:rsidR="00AB7645" w:rsidRPr="00DB6FFB">
        <w:rPr>
          <w:rFonts w:ascii="Palatino Linotype" w:eastAsia="Times New Roman" w:hAnsi="Palatino Linotype"/>
          <w:sz w:val="24"/>
          <w:szCs w:val="24"/>
          <w:lang w:eastAsia="en-US"/>
        </w:rPr>
        <w:t>the</w:t>
      </w:r>
      <w:r w:rsidRPr="00DB6FFB">
        <w:rPr>
          <w:rFonts w:ascii="Palatino Linotype" w:eastAsia="Times New Roman" w:hAnsi="Palatino Linotype"/>
          <w:sz w:val="24"/>
          <w:szCs w:val="24"/>
          <w:lang w:eastAsia="en-US"/>
        </w:rPr>
        <w:t xml:space="preserve"> Safeguarding policy.</w:t>
      </w:r>
      <w:r w:rsidR="00D059D5" w:rsidRPr="00DB6FFB">
        <w:rPr>
          <w:rFonts w:ascii="Palatino Linotype" w:eastAsia="Times New Roman" w:hAnsi="Palatino Linotype"/>
          <w:sz w:val="24"/>
          <w:szCs w:val="24"/>
          <w:lang w:eastAsia="en-US"/>
        </w:rPr>
        <w:t xml:space="preserve"> No decision regarding employment should be </w:t>
      </w:r>
      <w:r w:rsidR="00AB7645" w:rsidRPr="00DB6FFB">
        <w:rPr>
          <w:rFonts w:ascii="Palatino Linotype" w:eastAsia="Times New Roman" w:hAnsi="Palatino Linotype"/>
          <w:sz w:val="24"/>
          <w:szCs w:val="24"/>
          <w:lang w:eastAsia="en-US"/>
        </w:rPr>
        <w:t xml:space="preserve">made without the decision maker having read, </w:t>
      </w:r>
      <w:r w:rsidR="00D059D5" w:rsidRPr="00DB6FFB">
        <w:rPr>
          <w:rFonts w:ascii="Palatino Linotype" w:eastAsia="Times New Roman" w:hAnsi="Palatino Linotype"/>
          <w:sz w:val="24"/>
          <w:szCs w:val="24"/>
          <w:lang w:eastAsia="en-US"/>
        </w:rPr>
        <w:t xml:space="preserve">understood </w:t>
      </w:r>
      <w:r w:rsidR="00AB7645" w:rsidRPr="00DB6FFB">
        <w:rPr>
          <w:rFonts w:ascii="Palatino Linotype" w:eastAsia="Times New Roman" w:hAnsi="Palatino Linotype"/>
          <w:sz w:val="24"/>
          <w:szCs w:val="24"/>
          <w:lang w:eastAsia="en-US"/>
        </w:rPr>
        <w:t xml:space="preserve">and complied with </w:t>
      </w:r>
      <w:r w:rsidR="00D059D5" w:rsidRPr="00DB6FFB">
        <w:rPr>
          <w:rFonts w:ascii="Palatino Linotype" w:eastAsia="Times New Roman" w:hAnsi="Palatino Linotype"/>
          <w:sz w:val="24"/>
          <w:szCs w:val="24"/>
          <w:lang w:eastAsia="en-US"/>
        </w:rPr>
        <w:t xml:space="preserve">this policy, or those related to this policy, </w:t>
      </w:r>
      <w:r w:rsidR="00AB7645" w:rsidRPr="00DB6FFB">
        <w:rPr>
          <w:rFonts w:ascii="Palatino Linotype" w:eastAsia="Times New Roman" w:hAnsi="Palatino Linotype"/>
          <w:sz w:val="24"/>
          <w:szCs w:val="24"/>
          <w:lang w:eastAsia="en-US"/>
        </w:rPr>
        <w:t>and where appropriate</w:t>
      </w:r>
      <w:r w:rsidR="00D059D5" w:rsidRPr="00DB6FFB">
        <w:rPr>
          <w:rFonts w:ascii="Palatino Linotype" w:eastAsia="Times New Roman" w:hAnsi="Palatino Linotype"/>
          <w:sz w:val="24"/>
          <w:szCs w:val="24"/>
          <w:lang w:eastAsia="en-US"/>
        </w:rPr>
        <w:t xml:space="preserve"> without the involvement of </w:t>
      </w:r>
      <w:r w:rsidR="006E6949" w:rsidRPr="00DB6FFB">
        <w:rPr>
          <w:rFonts w:ascii="Palatino Linotype" w:eastAsia="Times New Roman" w:hAnsi="Palatino Linotype"/>
          <w:sz w:val="24"/>
          <w:szCs w:val="24"/>
          <w:lang w:eastAsia="en-US"/>
        </w:rPr>
        <w:t xml:space="preserve">the </w:t>
      </w:r>
      <w:r w:rsidR="004723EF">
        <w:rPr>
          <w:rFonts w:ascii="Palatino Linotype" w:eastAsia="Times New Roman" w:hAnsi="Palatino Linotype"/>
          <w:sz w:val="24"/>
          <w:szCs w:val="24"/>
        </w:rPr>
        <w:t>HR service</w:t>
      </w:r>
      <w:r w:rsidR="006E6949" w:rsidRPr="00DB6FFB">
        <w:rPr>
          <w:rFonts w:ascii="Palatino Linotype" w:eastAsia="Times New Roman" w:hAnsi="Palatino Linotype"/>
          <w:sz w:val="24"/>
          <w:szCs w:val="24"/>
          <w:lang w:eastAsia="en-US"/>
        </w:rPr>
        <w:t>.</w:t>
      </w:r>
    </w:p>
    <w:p w14:paraId="5D63907C" w14:textId="77777777" w:rsidR="001A6E88" w:rsidRPr="00DB6FFB" w:rsidRDefault="001A6E88" w:rsidP="000F764F">
      <w:pPr>
        <w:numPr>
          <w:ilvl w:val="0"/>
          <w:numId w:val="25"/>
        </w:numPr>
        <w:spacing w:line="240" w:lineRule="auto"/>
        <w:rPr>
          <w:rFonts w:ascii="Palatino Linotype" w:eastAsia="Times New Roman" w:hAnsi="Palatino Linotype"/>
          <w:b/>
          <w:sz w:val="24"/>
          <w:szCs w:val="24"/>
          <w:lang w:val="x-none"/>
        </w:rPr>
      </w:pPr>
      <w:bookmarkStart w:id="2" w:name="a336128"/>
      <w:bookmarkStart w:id="3" w:name="_Toc256000002"/>
      <w:r w:rsidRPr="00DB6FFB">
        <w:rPr>
          <w:rFonts w:ascii="Palatino Linotype" w:eastAsia="Times New Roman" w:hAnsi="Palatino Linotype"/>
          <w:b/>
          <w:sz w:val="24"/>
          <w:szCs w:val="24"/>
        </w:rPr>
        <w:t>S</w:t>
      </w:r>
      <w:r w:rsidR="00662E15" w:rsidRPr="00DB6FFB">
        <w:rPr>
          <w:rFonts w:ascii="Palatino Linotype" w:eastAsia="Times New Roman" w:hAnsi="Palatino Linotype"/>
          <w:b/>
          <w:sz w:val="24"/>
          <w:szCs w:val="24"/>
        </w:rPr>
        <w:t>cope</w:t>
      </w:r>
      <w:bookmarkStart w:id="4" w:name="a228852"/>
      <w:bookmarkEnd w:id="2"/>
      <w:bookmarkEnd w:id="3"/>
      <w:r w:rsidR="00F04971" w:rsidRPr="00DB6FFB">
        <w:rPr>
          <w:rFonts w:ascii="Palatino Linotype" w:eastAsia="Times New Roman" w:hAnsi="Palatino Linotype"/>
          <w:b/>
          <w:sz w:val="24"/>
          <w:szCs w:val="24"/>
        </w:rPr>
        <w:t xml:space="preserve"> </w:t>
      </w:r>
    </w:p>
    <w:p w14:paraId="4FAACBC6" w14:textId="3D0DBB70" w:rsidR="001A6E88" w:rsidRPr="00DB6FFB" w:rsidRDefault="00D059D5" w:rsidP="000F764F">
      <w:pPr>
        <w:numPr>
          <w:ilvl w:val="1"/>
          <w:numId w:val="25"/>
        </w:numPr>
        <w:spacing w:line="240" w:lineRule="auto"/>
        <w:rPr>
          <w:rFonts w:ascii="Palatino Linotype" w:eastAsia="Times New Roman" w:hAnsi="Palatino Linotype"/>
          <w:sz w:val="24"/>
          <w:szCs w:val="24"/>
          <w:lang w:val="x-none"/>
        </w:rPr>
      </w:pPr>
      <w:r w:rsidRPr="00DB6FFB">
        <w:rPr>
          <w:rFonts w:ascii="Palatino Linotype" w:eastAsia="Times New Roman" w:hAnsi="Palatino Linotype"/>
          <w:sz w:val="24"/>
          <w:szCs w:val="24"/>
        </w:rPr>
        <w:t xml:space="preserve">This policy is applicable to the recruitment and selection of employees </w:t>
      </w:r>
      <w:r w:rsidR="00AB7645" w:rsidRPr="00DB6FFB">
        <w:rPr>
          <w:rFonts w:ascii="Palatino Linotype" w:eastAsia="Times New Roman" w:hAnsi="Palatino Linotype"/>
          <w:sz w:val="24"/>
          <w:szCs w:val="24"/>
        </w:rPr>
        <w:t xml:space="preserve">who are to be </w:t>
      </w:r>
      <w:r w:rsidRPr="00DB6FFB">
        <w:rPr>
          <w:rFonts w:ascii="Palatino Linotype" w:eastAsia="Times New Roman" w:hAnsi="Palatino Linotype"/>
          <w:sz w:val="24"/>
          <w:szCs w:val="24"/>
        </w:rPr>
        <w:t xml:space="preserve">engaged to provide services for </w:t>
      </w:r>
      <w:proofErr w:type="spellStart"/>
      <w:r w:rsidRPr="00DB6FFB">
        <w:rPr>
          <w:rFonts w:ascii="Palatino Linotype" w:eastAsia="Times New Roman" w:hAnsi="Palatino Linotype"/>
          <w:sz w:val="24"/>
          <w:szCs w:val="24"/>
        </w:rPr>
        <w:t>t</w:t>
      </w:r>
      <w:r w:rsidR="00D94170">
        <w:rPr>
          <w:rFonts w:ascii="Palatino Linotype" w:eastAsia="Times New Roman" w:hAnsi="Palatino Linotype"/>
          <w:sz w:val="24"/>
          <w:szCs w:val="24"/>
        </w:rPr>
        <w:t>St</w:t>
      </w:r>
      <w:proofErr w:type="spellEnd"/>
      <w:r w:rsidR="00D94170">
        <w:rPr>
          <w:rFonts w:ascii="Palatino Linotype" w:eastAsia="Times New Roman" w:hAnsi="Palatino Linotype"/>
          <w:sz w:val="24"/>
          <w:szCs w:val="24"/>
        </w:rPr>
        <w:t xml:space="preserve"> Cuthbert’s </w:t>
      </w:r>
      <w:r w:rsidRPr="00DB6FFB">
        <w:rPr>
          <w:rFonts w:ascii="Palatino Linotype" w:eastAsia="Times New Roman" w:hAnsi="Palatino Linotype"/>
          <w:sz w:val="24"/>
          <w:szCs w:val="24"/>
        </w:rPr>
        <w:t xml:space="preserve">irrespective of whether </w:t>
      </w:r>
      <w:r w:rsidR="00B146F9" w:rsidRPr="00DB6FFB">
        <w:rPr>
          <w:rFonts w:ascii="Palatino Linotype" w:eastAsia="Times New Roman" w:hAnsi="Palatino Linotype"/>
          <w:sz w:val="24"/>
          <w:szCs w:val="24"/>
        </w:rPr>
        <w:t>it</w:t>
      </w:r>
      <w:r w:rsidRPr="00DB6FFB">
        <w:rPr>
          <w:rFonts w:ascii="Palatino Linotype" w:eastAsia="Times New Roman" w:hAnsi="Palatino Linotype"/>
          <w:sz w:val="24"/>
          <w:szCs w:val="24"/>
        </w:rPr>
        <w:t xml:space="preserve"> is for temporary or fixed term or a permanent duration. This policy will be made available to all employees</w:t>
      </w:r>
      <w:r w:rsidR="002E218B" w:rsidRPr="00DB6FFB">
        <w:rPr>
          <w:rFonts w:ascii="Palatino Linotype" w:eastAsia="Times New Roman" w:hAnsi="Palatino Linotype"/>
          <w:sz w:val="24"/>
          <w:szCs w:val="24"/>
        </w:rPr>
        <w:t xml:space="preserve"> and applies to both internal and external recruitment.</w:t>
      </w:r>
    </w:p>
    <w:p w14:paraId="665845E4" w14:textId="33AE8122" w:rsidR="00910EE6" w:rsidRPr="00DB6FFB" w:rsidRDefault="00910EE6" w:rsidP="000F764F">
      <w:pPr>
        <w:numPr>
          <w:ilvl w:val="1"/>
          <w:numId w:val="25"/>
        </w:numPr>
        <w:spacing w:line="240" w:lineRule="auto"/>
        <w:rPr>
          <w:rFonts w:ascii="Palatino Linotype" w:eastAsia="Times New Roman" w:hAnsi="Palatino Linotype"/>
          <w:sz w:val="24"/>
          <w:szCs w:val="24"/>
          <w:lang w:val="x-none"/>
        </w:rPr>
      </w:pPr>
      <w:r w:rsidRPr="00DB6FFB">
        <w:rPr>
          <w:rFonts w:ascii="Palatino Linotype" w:hAnsi="Palatino Linotype"/>
          <w:sz w:val="24"/>
          <w:szCs w:val="24"/>
        </w:rPr>
        <w:t xml:space="preserve">This policy </w:t>
      </w:r>
      <w:r w:rsidR="00AB7645" w:rsidRPr="00DB6FFB">
        <w:rPr>
          <w:rFonts w:ascii="Palatino Linotype" w:hAnsi="Palatino Linotype"/>
          <w:sz w:val="24"/>
          <w:szCs w:val="24"/>
        </w:rPr>
        <w:t xml:space="preserve">also </w:t>
      </w:r>
      <w:r w:rsidRPr="00DB6FFB">
        <w:rPr>
          <w:rFonts w:ascii="Palatino Linotype" w:hAnsi="Palatino Linotype"/>
          <w:sz w:val="24"/>
          <w:szCs w:val="24"/>
        </w:rPr>
        <w:t xml:space="preserve">applies to individuals who are involved in </w:t>
      </w:r>
      <w:r w:rsidR="00D94170">
        <w:rPr>
          <w:rFonts w:ascii="Palatino Linotype" w:eastAsia="Times New Roman" w:hAnsi="Palatino Linotype"/>
          <w:sz w:val="24"/>
          <w:szCs w:val="24"/>
        </w:rPr>
        <w:t>St Cuthbert’s</w:t>
      </w:r>
      <w:r w:rsidRPr="00DB6FFB">
        <w:rPr>
          <w:rFonts w:ascii="Palatino Linotype" w:hAnsi="Palatino Linotype"/>
          <w:sz w:val="24"/>
          <w:szCs w:val="24"/>
        </w:rPr>
        <w:t xml:space="preserve"> processes and procedures, including job applicants, employees, clergy, scholars and agency workers.</w:t>
      </w:r>
    </w:p>
    <w:p w14:paraId="637E294C" w14:textId="223E8DB7" w:rsidR="00910EE6" w:rsidRPr="00DB6FFB" w:rsidRDefault="00D94170" w:rsidP="000F764F">
      <w:pPr>
        <w:numPr>
          <w:ilvl w:val="1"/>
          <w:numId w:val="25"/>
        </w:numPr>
        <w:spacing w:line="240" w:lineRule="auto"/>
        <w:rPr>
          <w:rFonts w:ascii="Palatino Linotype" w:eastAsia="Times New Roman" w:hAnsi="Palatino Linotype"/>
          <w:sz w:val="24"/>
          <w:szCs w:val="24"/>
          <w:lang w:val="x-none"/>
        </w:rPr>
      </w:pPr>
      <w:r>
        <w:rPr>
          <w:rFonts w:ascii="Palatino Linotype" w:eastAsia="Times New Roman" w:hAnsi="Palatino Linotype"/>
          <w:sz w:val="24"/>
          <w:szCs w:val="24"/>
        </w:rPr>
        <w:t>St Cuthbert’s</w:t>
      </w:r>
      <w:r w:rsidR="00B146F9" w:rsidRPr="00DB6FFB">
        <w:rPr>
          <w:rFonts w:ascii="Palatino Linotype" w:eastAsia="Times New Roman" w:hAnsi="Palatino Linotype"/>
          <w:sz w:val="24"/>
          <w:szCs w:val="24"/>
        </w:rPr>
        <w:t xml:space="preserve"> is committed to Safer Recruitment </w:t>
      </w:r>
      <w:r w:rsidR="005211D9" w:rsidRPr="00DB6FFB">
        <w:rPr>
          <w:rFonts w:ascii="Palatino Linotype" w:eastAsia="Times New Roman" w:hAnsi="Palatino Linotype"/>
          <w:sz w:val="24"/>
          <w:szCs w:val="24"/>
        </w:rPr>
        <w:t>principles</w:t>
      </w:r>
      <w:r w:rsidR="00B146F9" w:rsidRPr="00DB6FFB">
        <w:rPr>
          <w:rFonts w:ascii="Palatino Linotype" w:eastAsia="Times New Roman" w:hAnsi="Palatino Linotype"/>
          <w:sz w:val="24"/>
          <w:szCs w:val="24"/>
        </w:rPr>
        <w:t xml:space="preserve"> and</w:t>
      </w:r>
      <w:r w:rsidR="00AD601C" w:rsidRPr="00DB6FFB">
        <w:rPr>
          <w:rFonts w:ascii="Palatino Linotype" w:eastAsia="Times New Roman" w:hAnsi="Palatino Linotype"/>
          <w:sz w:val="24"/>
          <w:szCs w:val="24"/>
        </w:rPr>
        <w:t xml:space="preserve"> practices.</w:t>
      </w:r>
      <w:r w:rsidR="00B146F9" w:rsidRPr="00DB6FFB">
        <w:rPr>
          <w:rFonts w:ascii="Palatino Linotype" w:eastAsia="Times New Roman" w:hAnsi="Palatino Linotype"/>
          <w:sz w:val="24"/>
          <w:szCs w:val="24"/>
        </w:rPr>
        <w:t xml:space="preserve"> </w:t>
      </w:r>
    </w:p>
    <w:p w14:paraId="7A0330E8" w14:textId="77777777" w:rsidR="00A46366" w:rsidRPr="00DB6FFB" w:rsidRDefault="00A46366" w:rsidP="000F764F">
      <w:pPr>
        <w:numPr>
          <w:ilvl w:val="0"/>
          <w:numId w:val="25"/>
        </w:numPr>
        <w:spacing w:line="240" w:lineRule="auto"/>
        <w:rPr>
          <w:rFonts w:ascii="Palatino Linotype" w:eastAsia="Times New Roman" w:hAnsi="Palatino Linotype"/>
          <w:b/>
          <w:sz w:val="24"/>
          <w:szCs w:val="24"/>
        </w:rPr>
      </w:pPr>
      <w:r w:rsidRPr="00DB6FFB">
        <w:rPr>
          <w:rFonts w:ascii="Palatino Linotype" w:eastAsia="Times New Roman" w:hAnsi="Palatino Linotype"/>
          <w:b/>
          <w:sz w:val="24"/>
          <w:szCs w:val="24"/>
        </w:rPr>
        <w:t>Key Responsibilities</w:t>
      </w:r>
    </w:p>
    <w:p w14:paraId="67782E7D" w14:textId="77CD0CCC" w:rsidR="0023095A" w:rsidRPr="00DB6FFB" w:rsidRDefault="00A46366" w:rsidP="000F764F">
      <w:pPr>
        <w:numPr>
          <w:ilvl w:val="1"/>
          <w:numId w:val="25"/>
        </w:numPr>
        <w:spacing w:line="240" w:lineRule="auto"/>
        <w:rPr>
          <w:rFonts w:ascii="Palatino Linotype" w:eastAsia="Times New Roman" w:hAnsi="Palatino Linotype"/>
          <w:sz w:val="24"/>
          <w:szCs w:val="24"/>
        </w:rPr>
      </w:pPr>
      <w:r w:rsidRPr="00DB6FFB">
        <w:rPr>
          <w:rFonts w:ascii="Palatino Linotype" w:eastAsia="Times New Roman" w:hAnsi="Palatino Linotype"/>
          <w:sz w:val="24"/>
          <w:szCs w:val="24"/>
        </w:rPr>
        <w:t xml:space="preserve">The </w:t>
      </w:r>
      <w:r w:rsidR="00D94170">
        <w:rPr>
          <w:rFonts w:ascii="Palatino Linotype" w:eastAsia="Times New Roman" w:hAnsi="Palatino Linotype"/>
          <w:sz w:val="24"/>
          <w:szCs w:val="24"/>
        </w:rPr>
        <w:t>PCC:</w:t>
      </w:r>
      <w:r w:rsidRPr="00DB6FFB">
        <w:rPr>
          <w:rFonts w:ascii="Palatino Linotype" w:eastAsia="Times New Roman" w:hAnsi="Palatino Linotype"/>
          <w:sz w:val="24"/>
          <w:szCs w:val="24"/>
        </w:rPr>
        <w:t xml:space="preserve"> </w:t>
      </w:r>
    </w:p>
    <w:p w14:paraId="089C5525" w14:textId="77777777" w:rsidR="00A46366" w:rsidRPr="00DB6FFB" w:rsidRDefault="003006AE" w:rsidP="000F764F">
      <w:pPr>
        <w:numPr>
          <w:ilvl w:val="0"/>
          <w:numId w:val="40"/>
        </w:numPr>
        <w:spacing w:line="240" w:lineRule="auto"/>
        <w:rPr>
          <w:rFonts w:ascii="Palatino Linotype" w:eastAsia="Times New Roman" w:hAnsi="Palatino Linotype"/>
          <w:sz w:val="24"/>
          <w:szCs w:val="24"/>
        </w:rPr>
      </w:pPr>
      <w:r>
        <w:rPr>
          <w:rFonts w:ascii="Palatino Linotype" w:eastAsia="Times New Roman" w:hAnsi="Palatino Linotype"/>
          <w:sz w:val="24"/>
          <w:szCs w:val="24"/>
        </w:rPr>
        <w:t>t</w:t>
      </w:r>
      <w:r w:rsidR="00A46366" w:rsidRPr="00DB6FFB">
        <w:rPr>
          <w:rFonts w:ascii="Palatino Linotype" w:eastAsia="Times New Roman" w:hAnsi="Palatino Linotype"/>
          <w:sz w:val="24"/>
          <w:szCs w:val="24"/>
        </w:rPr>
        <w:t xml:space="preserve">o endorse and commit to the </w:t>
      </w:r>
      <w:r w:rsidR="00AB7645" w:rsidRPr="00DB6FFB">
        <w:rPr>
          <w:rFonts w:ascii="Palatino Linotype" w:eastAsia="Times New Roman" w:hAnsi="Palatino Linotype"/>
          <w:sz w:val="24"/>
          <w:szCs w:val="24"/>
        </w:rPr>
        <w:t xml:space="preserve">Safer </w:t>
      </w:r>
      <w:r w:rsidR="00A46366" w:rsidRPr="00DB6FFB">
        <w:rPr>
          <w:rFonts w:ascii="Palatino Linotype" w:eastAsia="Times New Roman" w:hAnsi="Palatino Linotype"/>
          <w:sz w:val="24"/>
          <w:szCs w:val="24"/>
        </w:rPr>
        <w:t xml:space="preserve">Recruitment and Selection Policy and </w:t>
      </w:r>
      <w:r w:rsidR="00AB7645" w:rsidRPr="00DB6FFB">
        <w:rPr>
          <w:rFonts w:ascii="Palatino Linotype" w:eastAsia="Times New Roman" w:hAnsi="Palatino Linotype"/>
          <w:sz w:val="24"/>
          <w:szCs w:val="24"/>
        </w:rPr>
        <w:t xml:space="preserve">Operating </w:t>
      </w:r>
      <w:r w:rsidR="00A46366" w:rsidRPr="00DB6FFB">
        <w:rPr>
          <w:rFonts w:ascii="Palatino Linotype" w:eastAsia="Times New Roman" w:hAnsi="Palatino Linotype"/>
          <w:sz w:val="24"/>
          <w:szCs w:val="24"/>
        </w:rPr>
        <w:t>Procedure</w:t>
      </w:r>
      <w:r w:rsidR="00CD5480">
        <w:rPr>
          <w:rFonts w:ascii="Palatino Linotype" w:eastAsia="Times New Roman" w:hAnsi="Palatino Linotype"/>
          <w:sz w:val="24"/>
          <w:szCs w:val="24"/>
        </w:rPr>
        <w:t>.</w:t>
      </w:r>
    </w:p>
    <w:p w14:paraId="707B16D9" w14:textId="19188A31" w:rsidR="0023095A" w:rsidRPr="00DB6FFB" w:rsidRDefault="006E6949" w:rsidP="000F764F">
      <w:pPr>
        <w:numPr>
          <w:ilvl w:val="1"/>
          <w:numId w:val="25"/>
        </w:numPr>
        <w:spacing w:line="240" w:lineRule="auto"/>
        <w:rPr>
          <w:rFonts w:ascii="Palatino Linotype" w:eastAsia="Times New Roman" w:hAnsi="Palatino Linotype"/>
          <w:sz w:val="24"/>
          <w:szCs w:val="24"/>
        </w:rPr>
      </w:pPr>
      <w:r w:rsidRPr="00DB6FFB">
        <w:rPr>
          <w:rFonts w:ascii="Palatino Linotype" w:eastAsia="Times New Roman" w:hAnsi="Palatino Linotype"/>
          <w:sz w:val="24"/>
          <w:szCs w:val="24"/>
        </w:rPr>
        <w:t xml:space="preserve">The </w:t>
      </w:r>
      <w:proofErr w:type="gramStart"/>
      <w:r w:rsidR="00D94170">
        <w:rPr>
          <w:rFonts w:ascii="Palatino Linotype" w:eastAsia="Times New Roman" w:hAnsi="Palatino Linotype"/>
          <w:sz w:val="24"/>
          <w:szCs w:val="24"/>
        </w:rPr>
        <w:t>Operations</w:t>
      </w:r>
      <w:proofErr w:type="gramEnd"/>
      <w:r w:rsidR="00D94170">
        <w:rPr>
          <w:rFonts w:ascii="Palatino Linotype" w:eastAsia="Times New Roman" w:hAnsi="Palatino Linotype"/>
          <w:sz w:val="24"/>
          <w:szCs w:val="24"/>
        </w:rPr>
        <w:t xml:space="preserve"> Coordinator</w:t>
      </w:r>
      <w:r w:rsidR="00910EE6" w:rsidRPr="00DB6FFB">
        <w:rPr>
          <w:rFonts w:ascii="Palatino Linotype" w:eastAsia="Times New Roman" w:hAnsi="Palatino Linotype"/>
          <w:sz w:val="24"/>
          <w:szCs w:val="24"/>
        </w:rPr>
        <w:t xml:space="preserve"> is responsible for</w:t>
      </w:r>
      <w:r w:rsidRPr="00DB6FFB">
        <w:rPr>
          <w:rFonts w:ascii="Palatino Linotype" w:eastAsia="Times New Roman" w:hAnsi="Palatino Linotype"/>
          <w:sz w:val="24"/>
          <w:szCs w:val="24"/>
        </w:rPr>
        <w:t>:</w:t>
      </w:r>
    </w:p>
    <w:p w14:paraId="3D287BB1" w14:textId="77777777" w:rsidR="0023095A" w:rsidRPr="00DB6FFB" w:rsidRDefault="00A46366" w:rsidP="000F764F">
      <w:pPr>
        <w:numPr>
          <w:ilvl w:val="0"/>
          <w:numId w:val="40"/>
        </w:numPr>
        <w:spacing w:line="240" w:lineRule="auto"/>
        <w:rPr>
          <w:rFonts w:ascii="Palatino Linotype" w:eastAsia="Times New Roman" w:hAnsi="Palatino Linotype"/>
          <w:sz w:val="24"/>
          <w:szCs w:val="24"/>
        </w:rPr>
      </w:pPr>
      <w:r w:rsidRPr="00DB6FFB">
        <w:rPr>
          <w:rFonts w:ascii="Palatino Linotype" w:eastAsia="Times New Roman" w:hAnsi="Palatino Linotype"/>
          <w:sz w:val="24"/>
          <w:szCs w:val="24"/>
        </w:rPr>
        <w:t>managing appeals agai</w:t>
      </w:r>
      <w:r w:rsidR="0023095A" w:rsidRPr="00DB6FFB">
        <w:rPr>
          <w:rFonts w:ascii="Palatino Linotype" w:eastAsia="Times New Roman" w:hAnsi="Palatino Linotype"/>
          <w:sz w:val="24"/>
          <w:szCs w:val="24"/>
        </w:rPr>
        <w:t xml:space="preserve">nst </w:t>
      </w:r>
      <w:r w:rsidR="00A236B6" w:rsidRPr="00DB6FFB">
        <w:rPr>
          <w:rFonts w:ascii="Palatino Linotype" w:eastAsia="Times New Roman" w:hAnsi="Palatino Linotype"/>
          <w:sz w:val="24"/>
          <w:szCs w:val="24"/>
        </w:rPr>
        <w:t>this</w:t>
      </w:r>
      <w:r w:rsidR="0023095A" w:rsidRPr="00DB6FFB">
        <w:rPr>
          <w:rFonts w:ascii="Palatino Linotype" w:eastAsia="Times New Roman" w:hAnsi="Palatino Linotype"/>
          <w:sz w:val="24"/>
          <w:szCs w:val="24"/>
        </w:rPr>
        <w:t xml:space="preserve"> policy raised by </w:t>
      </w:r>
      <w:r w:rsidR="00AB7645" w:rsidRPr="00DB6FFB">
        <w:rPr>
          <w:rFonts w:ascii="Palatino Linotype" w:eastAsia="Times New Roman" w:hAnsi="Palatino Linotype"/>
          <w:sz w:val="24"/>
          <w:szCs w:val="24"/>
        </w:rPr>
        <w:t>applicants</w:t>
      </w:r>
      <w:r w:rsidR="0023095A" w:rsidRPr="00DB6FFB">
        <w:rPr>
          <w:rFonts w:ascii="Palatino Linotype" w:eastAsia="Times New Roman" w:hAnsi="Palatino Linotype"/>
          <w:sz w:val="24"/>
          <w:szCs w:val="24"/>
        </w:rPr>
        <w:t>.</w:t>
      </w:r>
    </w:p>
    <w:p w14:paraId="551E0EB0" w14:textId="77777777" w:rsidR="00A46366" w:rsidRPr="00DB6FFB" w:rsidRDefault="00A46366" w:rsidP="000F764F">
      <w:pPr>
        <w:numPr>
          <w:ilvl w:val="0"/>
          <w:numId w:val="40"/>
        </w:numPr>
        <w:spacing w:line="240" w:lineRule="auto"/>
        <w:rPr>
          <w:rFonts w:ascii="Palatino Linotype" w:eastAsia="Times New Roman" w:hAnsi="Palatino Linotype"/>
          <w:sz w:val="24"/>
          <w:szCs w:val="24"/>
        </w:rPr>
      </w:pPr>
      <w:r w:rsidRPr="00DB6FFB">
        <w:rPr>
          <w:rFonts w:ascii="Palatino Linotype" w:eastAsia="Times New Roman" w:hAnsi="Palatino Linotype"/>
          <w:sz w:val="24"/>
          <w:szCs w:val="24"/>
        </w:rPr>
        <w:t>the approval process for t</w:t>
      </w:r>
      <w:r w:rsidR="00A236B6" w:rsidRPr="00DB6FFB">
        <w:rPr>
          <w:rFonts w:ascii="Palatino Linotype" w:eastAsia="Times New Roman" w:hAnsi="Palatino Linotype"/>
          <w:sz w:val="24"/>
          <w:szCs w:val="24"/>
        </w:rPr>
        <w:t>his</w:t>
      </w:r>
      <w:r w:rsidRPr="00DB6FFB">
        <w:rPr>
          <w:rFonts w:ascii="Palatino Linotype" w:eastAsia="Times New Roman" w:hAnsi="Palatino Linotype"/>
          <w:sz w:val="24"/>
          <w:szCs w:val="24"/>
        </w:rPr>
        <w:t xml:space="preserve"> policy</w:t>
      </w:r>
      <w:r w:rsidR="00A236B6" w:rsidRPr="00DB6FFB">
        <w:rPr>
          <w:rFonts w:ascii="Palatino Linotype" w:eastAsia="Times New Roman" w:hAnsi="Palatino Linotype"/>
          <w:sz w:val="24"/>
          <w:szCs w:val="24"/>
        </w:rPr>
        <w:t xml:space="preserve"> and procedure.</w:t>
      </w:r>
    </w:p>
    <w:p w14:paraId="7D266A86" w14:textId="4841C5D2" w:rsidR="0023095A" w:rsidRPr="00DB6FFB" w:rsidRDefault="0081553F" w:rsidP="000F764F">
      <w:pPr>
        <w:numPr>
          <w:ilvl w:val="1"/>
          <w:numId w:val="25"/>
        </w:numPr>
        <w:spacing w:line="240" w:lineRule="auto"/>
        <w:rPr>
          <w:rFonts w:ascii="Palatino Linotype" w:eastAsia="Times New Roman" w:hAnsi="Palatino Linotype"/>
          <w:sz w:val="24"/>
          <w:szCs w:val="24"/>
        </w:rPr>
      </w:pPr>
      <w:r w:rsidRPr="00DB6FFB">
        <w:rPr>
          <w:rFonts w:ascii="Palatino Linotype" w:eastAsia="Times New Roman" w:hAnsi="Palatino Linotype"/>
          <w:sz w:val="24"/>
          <w:szCs w:val="24"/>
        </w:rPr>
        <w:t xml:space="preserve">The </w:t>
      </w:r>
      <w:r w:rsidR="00D94170">
        <w:rPr>
          <w:rFonts w:ascii="Palatino Linotype" w:eastAsia="Times New Roman" w:hAnsi="Palatino Linotype"/>
          <w:sz w:val="24"/>
          <w:szCs w:val="24"/>
        </w:rPr>
        <w:t>PCC</w:t>
      </w:r>
      <w:r w:rsidR="00910EE6" w:rsidRPr="00DB6FFB">
        <w:rPr>
          <w:rFonts w:ascii="Palatino Linotype" w:eastAsia="Times New Roman" w:hAnsi="Palatino Linotype"/>
          <w:sz w:val="24"/>
          <w:szCs w:val="24"/>
        </w:rPr>
        <w:t xml:space="preserve"> is responsible for ensuring that</w:t>
      </w:r>
      <w:r w:rsidR="00A46366" w:rsidRPr="00DB6FFB">
        <w:rPr>
          <w:rFonts w:ascii="Palatino Linotype" w:eastAsia="Times New Roman" w:hAnsi="Palatino Linotype"/>
          <w:sz w:val="24"/>
          <w:szCs w:val="24"/>
        </w:rPr>
        <w:t xml:space="preserve">: </w:t>
      </w:r>
    </w:p>
    <w:p w14:paraId="45D188CC" w14:textId="11E112BB" w:rsidR="0023095A" w:rsidRPr="00DB6FFB" w:rsidRDefault="00A46366" w:rsidP="00CD5480">
      <w:pPr>
        <w:numPr>
          <w:ilvl w:val="0"/>
          <w:numId w:val="41"/>
        </w:numPr>
        <w:spacing w:line="240" w:lineRule="auto"/>
        <w:ind w:left="1418" w:hanging="266"/>
        <w:rPr>
          <w:rFonts w:ascii="Palatino Linotype" w:eastAsia="Times New Roman" w:hAnsi="Palatino Linotype"/>
          <w:sz w:val="24"/>
          <w:szCs w:val="24"/>
        </w:rPr>
      </w:pPr>
      <w:r w:rsidRPr="00DB6FFB">
        <w:rPr>
          <w:rFonts w:ascii="Palatino Linotype" w:eastAsia="Times New Roman" w:hAnsi="Palatino Linotype"/>
          <w:sz w:val="24"/>
          <w:szCs w:val="24"/>
        </w:rPr>
        <w:t>the policy, principles and process</w:t>
      </w:r>
      <w:r w:rsidR="00AB7645" w:rsidRPr="00DB6FFB">
        <w:rPr>
          <w:rFonts w:ascii="Palatino Linotype" w:eastAsia="Times New Roman" w:hAnsi="Palatino Linotype"/>
          <w:sz w:val="24"/>
          <w:szCs w:val="24"/>
        </w:rPr>
        <w:t>es</w:t>
      </w:r>
      <w:r w:rsidRPr="00DB6FFB">
        <w:rPr>
          <w:rFonts w:ascii="Palatino Linotype" w:eastAsia="Times New Roman" w:hAnsi="Palatino Linotype"/>
          <w:sz w:val="24"/>
          <w:szCs w:val="24"/>
        </w:rPr>
        <w:t xml:space="preserve"> reflect good practice and meet legal requirements that will protect </w:t>
      </w:r>
      <w:r w:rsidR="00D94170">
        <w:rPr>
          <w:rFonts w:ascii="Palatino Linotype" w:eastAsia="Times New Roman" w:hAnsi="Palatino Linotype"/>
          <w:sz w:val="24"/>
          <w:szCs w:val="24"/>
        </w:rPr>
        <w:t>St Cuthbert’s</w:t>
      </w:r>
      <w:r w:rsidRPr="00DB6FFB">
        <w:rPr>
          <w:rFonts w:ascii="Palatino Linotype" w:eastAsia="Times New Roman" w:hAnsi="Palatino Linotype"/>
          <w:sz w:val="24"/>
          <w:szCs w:val="24"/>
        </w:rPr>
        <w:t xml:space="preserve"> and its employees </w:t>
      </w:r>
      <w:proofErr w:type="gramStart"/>
      <w:r w:rsidRPr="00DB6FFB">
        <w:rPr>
          <w:rFonts w:ascii="Palatino Linotype" w:eastAsia="Times New Roman" w:hAnsi="Palatino Linotype"/>
          <w:sz w:val="24"/>
          <w:szCs w:val="24"/>
        </w:rPr>
        <w:t>and also</w:t>
      </w:r>
      <w:proofErr w:type="gramEnd"/>
      <w:r w:rsidRPr="00DB6FFB">
        <w:rPr>
          <w:rFonts w:ascii="Palatino Linotype" w:eastAsia="Times New Roman" w:hAnsi="Palatino Linotype"/>
          <w:sz w:val="24"/>
          <w:szCs w:val="24"/>
        </w:rPr>
        <w:t xml:space="preserve"> </w:t>
      </w:r>
      <w:r w:rsidR="00AB7645" w:rsidRPr="00DB6FFB">
        <w:rPr>
          <w:rFonts w:ascii="Palatino Linotype" w:eastAsia="Times New Roman" w:hAnsi="Palatino Linotype"/>
          <w:sz w:val="24"/>
          <w:szCs w:val="24"/>
        </w:rPr>
        <w:t>applicants</w:t>
      </w:r>
      <w:r w:rsidRPr="00DB6FFB">
        <w:rPr>
          <w:rFonts w:ascii="Palatino Linotype" w:eastAsia="Times New Roman" w:hAnsi="Palatino Linotype"/>
          <w:sz w:val="24"/>
          <w:szCs w:val="24"/>
        </w:rPr>
        <w:t xml:space="preserve"> who experie</w:t>
      </w:r>
      <w:r w:rsidR="0023095A" w:rsidRPr="00DB6FFB">
        <w:rPr>
          <w:rFonts w:ascii="Palatino Linotype" w:eastAsia="Times New Roman" w:hAnsi="Palatino Linotype"/>
          <w:sz w:val="24"/>
          <w:szCs w:val="24"/>
        </w:rPr>
        <w:t xml:space="preserve">nce </w:t>
      </w:r>
      <w:r w:rsidR="00D94170">
        <w:rPr>
          <w:rFonts w:ascii="Palatino Linotype" w:eastAsia="Times New Roman" w:hAnsi="Palatino Linotype"/>
          <w:sz w:val="24"/>
          <w:szCs w:val="24"/>
        </w:rPr>
        <w:t>St Cuthbert’s</w:t>
      </w:r>
      <w:r w:rsidR="0023095A" w:rsidRPr="00DB6FFB">
        <w:rPr>
          <w:rFonts w:ascii="Palatino Linotype" w:eastAsia="Times New Roman" w:hAnsi="Palatino Linotype"/>
          <w:sz w:val="24"/>
          <w:szCs w:val="24"/>
        </w:rPr>
        <w:t xml:space="preserve"> </w:t>
      </w:r>
      <w:r w:rsidR="00AB7645" w:rsidRPr="00DB6FFB">
        <w:rPr>
          <w:rFonts w:ascii="Palatino Linotype" w:eastAsia="Times New Roman" w:hAnsi="Palatino Linotype"/>
          <w:sz w:val="24"/>
          <w:szCs w:val="24"/>
        </w:rPr>
        <w:t xml:space="preserve">recruitment and selection </w:t>
      </w:r>
      <w:r w:rsidR="0023095A" w:rsidRPr="00DB6FFB">
        <w:rPr>
          <w:rFonts w:ascii="Palatino Linotype" w:eastAsia="Times New Roman" w:hAnsi="Palatino Linotype"/>
          <w:sz w:val="24"/>
          <w:szCs w:val="24"/>
        </w:rPr>
        <w:t>process.</w:t>
      </w:r>
    </w:p>
    <w:p w14:paraId="1279C62A" w14:textId="77777777" w:rsidR="00AB7645" w:rsidRPr="00DB6FFB" w:rsidRDefault="00A236B6" w:rsidP="00AB7645">
      <w:pPr>
        <w:numPr>
          <w:ilvl w:val="0"/>
          <w:numId w:val="41"/>
        </w:numPr>
        <w:spacing w:line="240" w:lineRule="auto"/>
        <w:rPr>
          <w:rFonts w:ascii="Palatino Linotype" w:eastAsia="Times New Roman" w:hAnsi="Palatino Linotype"/>
          <w:sz w:val="24"/>
          <w:szCs w:val="24"/>
        </w:rPr>
      </w:pPr>
      <w:r w:rsidRPr="00DB6FFB">
        <w:rPr>
          <w:rFonts w:ascii="Palatino Linotype" w:eastAsia="Times New Roman" w:hAnsi="Palatino Linotype"/>
          <w:sz w:val="24"/>
          <w:szCs w:val="24"/>
        </w:rPr>
        <w:lastRenderedPageBreak/>
        <w:t xml:space="preserve">all </w:t>
      </w:r>
      <w:r w:rsidR="00A46366" w:rsidRPr="00DB6FFB">
        <w:rPr>
          <w:rFonts w:ascii="Palatino Linotype" w:eastAsia="Times New Roman" w:hAnsi="Palatino Linotype"/>
          <w:sz w:val="24"/>
          <w:szCs w:val="24"/>
        </w:rPr>
        <w:t>staff involved in</w:t>
      </w:r>
      <w:r w:rsidR="0023095A" w:rsidRPr="00DB6FFB">
        <w:rPr>
          <w:rFonts w:ascii="Palatino Linotype" w:eastAsia="Times New Roman" w:hAnsi="Palatino Linotype"/>
          <w:sz w:val="24"/>
          <w:szCs w:val="24"/>
        </w:rPr>
        <w:t xml:space="preserve"> the</w:t>
      </w:r>
      <w:r w:rsidR="00A46366" w:rsidRPr="00DB6FFB">
        <w:rPr>
          <w:rFonts w:ascii="Palatino Linotype" w:eastAsia="Times New Roman" w:hAnsi="Palatino Linotype"/>
          <w:sz w:val="24"/>
          <w:szCs w:val="24"/>
        </w:rPr>
        <w:t xml:space="preserve"> recru</w:t>
      </w:r>
      <w:r w:rsidR="00A95B5B" w:rsidRPr="00DB6FFB">
        <w:rPr>
          <w:rFonts w:ascii="Palatino Linotype" w:eastAsia="Times New Roman" w:hAnsi="Palatino Linotype"/>
          <w:sz w:val="24"/>
          <w:szCs w:val="24"/>
        </w:rPr>
        <w:t>itment and selection proce</w:t>
      </w:r>
      <w:r w:rsidR="00AB7645" w:rsidRPr="00DB6FFB">
        <w:rPr>
          <w:rFonts w:ascii="Palatino Linotype" w:eastAsia="Times New Roman" w:hAnsi="Palatino Linotype"/>
          <w:sz w:val="24"/>
          <w:szCs w:val="24"/>
        </w:rPr>
        <w:t>sses have received</w:t>
      </w:r>
      <w:r w:rsidR="00A95B5B" w:rsidRPr="00DB6FFB">
        <w:rPr>
          <w:rFonts w:ascii="Palatino Linotype" w:eastAsia="Times New Roman" w:hAnsi="Palatino Linotype"/>
          <w:sz w:val="24"/>
          <w:szCs w:val="24"/>
        </w:rPr>
        <w:t xml:space="preserve"> relevant training.</w:t>
      </w:r>
    </w:p>
    <w:p w14:paraId="64B3FABE" w14:textId="77777777" w:rsidR="00A46366" w:rsidRPr="00DB6FFB" w:rsidRDefault="00A46366" w:rsidP="00AB7645">
      <w:pPr>
        <w:numPr>
          <w:ilvl w:val="0"/>
          <w:numId w:val="41"/>
        </w:numPr>
        <w:spacing w:line="240" w:lineRule="auto"/>
        <w:rPr>
          <w:rFonts w:ascii="Palatino Linotype" w:eastAsia="Times New Roman" w:hAnsi="Palatino Linotype"/>
          <w:sz w:val="24"/>
          <w:szCs w:val="24"/>
        </w:rPr>
      </w:pPr>
      <w:r w:rsidRPr="00DB6FFB">
        <w:rPr>
          <w:rFonts w:ascii="Palatino Linotype" w:eastAsia="Times New Roman" w:hAnsi="Palatino Linotype"/>
          <w:sz w:val="24"/>
          <w:szCs w:val="24"/>
        </w:rPr>
        <w:t xml:space="preserve">recruitment and selection </w:t>
      </w:r>
      <w:r w:rsidR="00AB7645" w:rsidRPr="00DB6FFB">
        <w:rPr>
          <w:rFonts w:ascii="Palatino Linotype" w:eastAsia="Times New Roman" w:hAnsi="Palatino Linotype"/>
          <w:sz w:val="24"/>
          <w:szCs w:val="24"/>
        </w:rPr>
        <w:t>exercise</w:t>
      </w:r>
      <w:r w:rsidRPr="00DB6FFB">
        <w:rPr>
          <w:rFonts w:ascii="Palatino Linotype" w:eastAsia="Times New Roman" w:hAnsi="Palatino Linotype"/>
          <w:sz w:val="24"/>
          <w:szCs w:val="24"/>
        </w:rPr>
        <w:t>s operate in accordance with the approved policy</w:t>
      </w:r>
      <w:r w:rsidR="00910EE6" w:rsidRPr="00DB6FFB">
        <w:rPr>
          <w:rFonts w:ascii="Palatino Linotype" w:eastAsia="Times New Roman" w:hAnsi="Palatino Linotype"/>
          <w:sz w:val="24"/>
          <w:szCs w:val="24"/>
        </w:rPr>
        <w:t>.</w:t>
      </w:r>
    </w:p>
    <w:p w14:paraId="67A741C8" w14:textId="748448E6" w:rsidR="0023095A" w:rsidRPr="00DB6FFB" w:rsidRDefault="00D94170" w:rsidP="000F764F">
      <w:pPr>
        <w:numPr>
          <w:ilvl w:val="0"/>
          <w:numId w:val="41"/>
        </w:numPr>
        <w:spacing w:line="240" w:lineRule="auto"/>
        <w:rPr>
          <w:rFonts w:ascii="Palatino Linotype" w:eastAsia="Times New Roman" w:hAnsi="Palatino Linotype"/>
          <w:sz w:val="24"/>
          <w:szCs w:val="24"/>
        </w:rPr>
      </w:pPr>
      <w:r>
        <w:rPr>
          <w:rFonts w:ascii="Palatino Linotype" w:eastAsia="Times New Roman" w:hAnsi="Palatino Linotype"/>
          <w:sz w:val="24"/>
          <w:szCs w:val="24"/>
        </w:rPr>
        <w:t>St Cuthbert’s</w:t>
      </w:r>
      <w:r w:rsidR="0023095A" w:rsidRPr="00DB6FFB">
        <w:rPr>
          <w:rFonts w:ascii="Palatino Linotype" w:eastAsia="Times New Roman" w:hAnsi="Palatino Linotype"/>
          <w:sz w:val="24"/>
          <w:szCs w:val="24"/>
        </w:rPr>
        <w:t xml:space="preserve"> abide</w:t>
      </w:r>
      <w:r w:rsidR="00A236B6" w:rsidRPr="00DB6FFB">
        <w:rPr>
          <w:rFonts w:ascii="Palatino Linotype" w:eastAsia="Times New Roman" w:hAnsi="Palatino Linotype"/>
          <w:sz w:val="24"/>
          <w:szCs w:val="24"/>
        </w:rPr>
        <w:t>s</w:t>
      </w:r>
      <w:r w:rsidR="0023095A" w:rsidRPr="00DB6FFB">
        <w:rPr>
          <w:rFonts w:ascii="Palatino Linotype" w:eastAsia="Times New Roman" w:hAnsi="Palatino Linotype"/>
          <w:sz w:val="24"/>
          <w:szCs w:val="24"/>
        </w:rPr>
        <w:t xml:space="preserve"> by the Safer Recruitment </w:t>
      </w:r>
      <w:r w:rsidR="000B729D">
        <w:rPr>
          <w:rFonts w:ascii="Palatino Linotype" w:eastAsia="Times New Roman" w:hAnsi="Palatino Linotype"/>
          <w:sz w:val="24"/>
          <w:szCs w:val="24"/>
        </w:rPr>
        <w:t>and</w:t>
      </w:r>
      <w:r w:rsidR="00652072">
        <w:rPr>
          <w:rFonts w:ascii="Palatino Linotype" w:eastAsia="Times New Roman" w:hAnsi="Palatino Linotype"/>
          <w:sz w:val="24"/>
          <w:szCs w:val="24"/>
        </w:rPr>
        <w:t xml:space="preserve"> People Management Guidance issued by the Church of England.</w:t>
      </w:r>
    </w:p>
    <w:p w14:paraId="1693920A" w14:textId="77777777" w:rsidR="0023095A" w:rsidRPr="00DB6FFB" w:rsidRDefault="00910EE6" w:rsidP="000F764F">
      <w:pPr>
        <w:numPr>
          <w:ilvl w:val="1"/>
          <w:numId w:val="25"/>
        </w:numPr>
        <w:spacing w:line="240" w:lineRule="auto"/>
        <w:rPr>
          <w:rFonts w:ascii="Palatino Linotype" w:eastAsia="Times New Roman" w:hAnsi="Palatino Linotype"/>
          <w:sz w:val="24"/>
          <w:szCs w:val="24"/>
        </w:rPr>
      </w:pPr>
      <w:r w:rsidRPr="00DB6FFB">
        <w:rPr>
          <w:rFonts w:ascii="Palatino Linotype" w:eastAsia="Times New Roman" w:hAnsi="Palatino Linotype"/>
          <w:sz w:val="24"/>
          <w:szCs w:val="24"/>
        </w:rPr>
        <w:t>M</w:t>
      </w:r>
      <w:r w:rsidR="00A46366" w:rsidRPr="00DB6FFB">
        <w:rPr>
          <w:rFonts w:ascii="Palatino Linotype" w:eastAsia="Times New Roman" w:hAnsi="Palatino Linotype"/>
          <w:sz w:val="24"/>
          <w:szCs w:val="24"/>
        </w:rPr>
        <w:t>anagers</w:t>
      </w:r>
      <w:r w:rsidRPr="00DB6FFB">
        <w:rPr>
          <w:rFonts w:ascii="Palatino Linotype" w:eastAsia="Times New Roman" w:hAnsi="Palatino Linotype"/>
          <w:sz w:val="24"/>
          <w:szCs w:val="24"/>
        </w:rPr>
        <w:t xml:space="preserve"> are responsible for</w:t>
      </w:r>
      <w:r w:rsidR="00A46366" w:rsidRPr="00DB6FFB">
        <w:rPr>
          <w:rFonts w:ascii="Palatino Linotype" w:eastAsia="Times New Roman" w:hAnsi="Palatino Linotype"/>
          <w:sz w:val="24"/>
          <w:szCs w:val="24"/>
        </w:rPr>
        <w:t xml:space="preserve">: </w:t>
      </w:r>
    </w:p>
    <w:p w14:paraId="36565131" w14:textId="77777777" w:rsidR="0023095A" w:rsidRPr="00DB6FFB" w:rsidRDefault="00A46366" w:rsidP="000F764F">
      <w:pPr>
        <w:numPr>
          <w:ilvl w:val="0"/>
          <w:numId w:val="42"/>
        </w:numPr>
        <w:spacing w:line="240" w:lineRule="auto"/>
        <w:rPr>
          <w:rFonts w:ascii="Palatino Linotype" w:eastAsia="Times New Roman" w:hAnsi="Palatino Linotype"/>
          <w:sz w:val="24"/>
          <w:szCs w:val="24"/>
        </w:rPr>
      </w:pPr>
      <w:r w:rsidRPr="00DB6FFB">
        <w:rPr>
          <w:rFonts w:ascii="Palatino Linotype" w:eastAsia="Times New Roman" w:hAnsi="Palatino Linotype"/>
          <w:sz w:val="24"/>
          <w:szCs w:val="24"/>
        </w:rPr>
        <w:t>promoting the principles of t</w:t>
      </w:r>
      <w:r w:rsidR="00A236B6" w:rsidRPr="00DB6FFB">
        <w:rPr>
          <w:rFonts w:ascii="Palatino Linotype" w:eastAsia="Times New Roman" w:hAnsi="Palatino Linotype"/>
          <w:sz w:val="24"/>
          <w:szCs w:val="24"/>
        </w:rPr>
        <w:t>his</w:t>
      </w:r>
      <w:r w:rsidRPr="00DB6FFB">
        <w:rPr>
          <w:rFonts w:ascii="Palatino Linotype" w:eastAsia="Times New Roman" w:hAnsi="Palatino Linotype"/>
          <w:sz w:val="24"/>
          <w:szCs w:val="24"/>
        </w:rPr>
        <w:t xml:space="preserve"> policy to staff. </w:t>
      </w:r>
    </w:p>
    <w:p w14:paraId="28758A30" w14:textId="77777777" w:rsidR="00A46366" w:rsidRDefault="00A46366" w:rsidP="000F764F">
      <w:pPr>
        <w:numPr>
          <w:ilvl w:val="0"/>
          <w:numId w:val="42"/>
        </w:numPr>
        <w:spacing w:line="240" w:lineRule="auto"/>
        <w:rPr>
          <w:rFonts w:ascii="Palatino Linotype" w:eastAsia="Times New Roman" w:hAnsi="Palatino Linotype"/>
          <w:sz w:val="24"/>
          <w:szCs w:val="24"/>
        </w:rPr>
      </w:pPr>
      <w:r w:rsidRPr="00DB6FFB">
        <w:rPr>
          <w:rFonts w:ascii="Palatino Linotype" w:eastAsia="Times New Roman" w:hAnsi="Palatino Linotype"/>
          <w:sz w:val="24"/>
          <w:szCs w:val="24"/>
        </w:rPr>
        <w:t>adhering to the principles and process when engaged in recruitment and selection activity</w:t>
      </w:r>
      <w:r w:rsidR="00984BC7" w:rsidRPr="00DB6FFB">
        <w:rPr>
          <w:rFonts w:ascii="Palatino Linotype" w:eastAsia="Times New Roman" w:hAnsi="Palatino Linotype"/>
          <w:sz w:val="24"/>
          <w:szCs w:val="24"/>
        </w:rPr>
        <w:t>.</w:t>
      </w:r>
    </w:p>
    <w:p w14:paraId="40430E8E" w14:textId="77777777" w:rsidR="00652072" w:rsidRPr="00DB6FFB" w:rsidRDefault="00652072" w:rsidP="000F764F">
      <w:pPr>
        <w:numPr>
          <w:ilvl w:val="0"/>
          <w:numId w:val="42"/>
        </w:numPr>
        <w:spacing w:line="240" w:lineRule="auto"/>
        <w:rPr>
          <w:rFonts w:ascii="Palatino Linotype" w:eastAsia="Times New Roman" w:hAnsi="Palatino Linotype"/>
          <w:sz w:val="24"/>
          <w:szCs w:val="24"/>
        </w:rPr>
      </w:pPr>
      <w:r>
        <w:rPr>
          <w:rFonts w:ascii="Palatino Linotype" w:eastAsia="Times New Roman" w:hAnsi="Palatino Linotype"/>
          <w:sz w:val="24"/>
          <w:szCs w:val="24"/>
        </w:rPr>
        <w:t>ensuring they have completed the relevant training to be able to participate in the recruitment and selection exercises.</w:t>
      </w:r>
    </w:p>
    <w:p w14:paraId="6792437C" w14:textId="77777777" w:rsidR="0023095A" w:rsidRPr="00DB6FFB" w:rsidRDefault="00910EE6" w:rsidP="000F764F">
      <w:pPr>
        <w:numPr>
          <w:ilvl w:val="1"/>
          <w:numId w:val="25"/>
        </w:numPr>
        <w:spacing w:line="240" w:lineRule="auto"/>
        <w:rPr>
          <w:rFonts w:ascii="Palatino Linotype" w:eastAsia="Times New Roman" w:hAnsi="Palatino Linotype"/>
          <w:sz w:val="24"/>
          <w:szCs w:val="24"/>
          <w:lang w:val="x-none"/>
        </w:rPr>
      </w:pPr>
      <w:r w:rsidRPr="00DB6FFB">
        <w:rPr>
          <w:rFonts w:ascii="Palatino Linotype" w:eastAsia="Times New Roman" w:hAnsi="Palatino Linotype"/>
          <w:sz w:val="24"/>
          <w:szCs w:val="24"/>
        </w:rPr>
        <w:t>Staff are responsible for:</w:t>
      </w:r>
    </w:p>
    <w:p w14:paraId="7133ED72" w14:textId="1A04C3FB" w:rsidR="00AD601C" w:rsidRPr="00DB6FFB" w:rsidRDefault="00A46366" w:rsidP="00E33676">
      <w:pPr>
        <w:numPr>
          <w:ilvl w:val="0"/>
          <w:numId w:val="43"/>
        </w:numPr>
        <w:spacing w:line="240" w:lineRule="auto"/>
        <w:rPr>
          <w:rFonts w:ascii="Palatino Linotype" w:eastAsia="Times New Roman" w:hAnsi="Palatino Linotype"/>
          <w:sz w:val="24"/>
          <w:szCs w:val="24"/>
          <w:lang w:val="x-none"/>
        </w:rPr>
      </w:pPr>
      <w:r w:rsidRPr="00DB6FFB">
        <w:rPr>
          <w:rFonts w:ascii="Palatino Linotype" w:eastAsia="Times New Roman" w:hAnsi="Palatino Linotype"/>
          <w:sz w:val="24"/>
          <w:szCs w:val="24"/>
        </w:rPr>
        <w:t xml:space="preserve">reading and understanding the contents of this policy and ensuring that when participating in any aspect of recruitment and selection within </w:t>
      </w:r>
      <w:r w:rsidR="00D94170">
        <w:rPr>
          <w:rFonts w:ascii="Palatino Linotype" w:eastAsia="Times New Roman" w:hAnsi="Palatino Linotype"/>
          <w:sz w:val="24"/>
          <w:szCs w:val="24"/>
        </w:rPr>
        <w:t>St Cuthbert’s</w:t>
      </w:r>
      <w:r w:rsidRPr="00DB6FFB">
        <w:rPr>
          <w:rFonts w:ascii="Palatino Linotype" w:eastAsia="Times New Roman" w:hAnsi="Palatino Linotype"/>
          <w:sz w:val="24"/>
          <w:szCs w:val="24"/>
        </w:rPr>
        <w:t xml:space="preserve"> that they adhere to the principles and process outlined in this policy</w:t>
      </w:r>
      <w:r w:rsidR="00910EE6" w:rsidRPr="00DB6FFB">
        <w:rPr>
          <w:rFonts w:ascii="Palatino Linotype" w:eastAsia="Times New Roman" w:hAnsi="Palatino Linotype"/>
          <w:sz w:val="24"/>
          <w:szCs w:val="24"/>
        </w:rPr>
        <w:t>.</w:t>
      </w:r>
    </w:p>
    <w:p w14:paraId="702922DA" w14:textId="77777777" w:rsidR="00C165D8" w:rsidRPr="00DB6FFB" w:rsidRDefault="00AD601C" w:rsidP="000F764F">
      <w:pPr>
        <w:numPr>
          <w:ilvl w:val="0"/>
          <w:numId w:val="25"/>
        </w:numPr>
        <w:spacing w:line="240" w:lineRule="auto"/>
        <w:rPr>
          <w:rFonts w:ascii="Palatino Linotype" w:eastAsia="Times New Roman" w:hAnsi="Palatino Linotype"/>
          <w:b/>
          <w:sz w:val="24"/>
          <w:szCs w:val="24"/>
          <w:lang w:val="x-none"/>
        </w:rPr>
      </w:pPr>
      <w:r w:rsidRPr="00DB6FFB">
        <w:rPr>
          <w:rFonts w:ascii="Palatino Linotype" w:eastAsia="Times New Roman" w:hAnsi="Palatino Linotype"/>
          <w:b/>
          <w:sz w:val="24"/>
          <w:szCs w:val="24"/>
        </w:rPr>
        <w:t>Recruitment Principles</w:t>
      </w:r>
    </w:p>
    <w:p w14:paraId="752AE985" w14:textId="77777777" w:rsidR="00652072" w:rsidRDefault="0016765F" w:rsidP="000F764F">
      <w:pPr>
        <w:pStyle w:val="ListParagraph"/>
        <w:numPr>
          <w:ilvl w:val="1"/>
          <w:numId w:val="25"/>
        </w:numPr>
        <w:spacing w:line="240" w:lineRule="auto"/>
        <w:rPr>
          <w:rFonts w:ascii="Palatino Linotype" w:hAnsi="Palatino Linotype"/>
          <w:sz w:val="24"/>
          <w:szCs w:val="24"/>
        </w:rPr>
      </w:pPr>
      <w:r w:rsidRPr="00DB6FFB">
        <w:rPr>
          <w:rFonts w:ascii="Palatino Linotype" w:hAnsi="Palatino Linotype"/>
          <w:sz w:val="24"/>
          <w:szCs w:val="24"/>
        </w:rPr>
        <w:t xml:space="preserve">All </w:t>
      </w:r>
      <w:r w:rsidR="00652072">
        <w:rPr>
          <w:rFonts w:ascii="Palatino Linotype" w:hAnsi="Palatino Linotype"/>
          <w:sz w:val="24"/>
          <w:szCs w:val="24"/>
        </w:rPr>
        <w:t>staff</w:t>
      </w:r>
      <w:r w:rsidRPr="00DB6FFB">
        <w:rPr>
          <w:rFonts w:ascii="Palatino Linotype" w:hAnsi="Palatino Linotype"/>
          <w:sz w:val="24"/>
          <w:szCs w:val="24"/>
        </w:rPr>
        <w:t xml:space="preserve"> </w:t>
      </w:r>
      <w:r w:rsidR="00984BC7" w:rsidRPr="00DB6FFB">
        <w:rPr>
          <w:rFonts w:ascii="Palatino Linotype" w:hAnsi="Palatino Linotype"/>
          <w:sz w:val="24"/>
          <w:szCs w:val="24"/>
        </w:rPr>
        <w:t>who take</w:t>
      </w:r>
      <w:r w:rsidRPr="00DB6FFB">
        <w:rPr>
          <w:rFonts w:ascii="Palatino Linotype" w:hAnsi="Palatino Linotype"/>
          <w:sz w:val="24"/>
          <w:szCs w:val="24"/>
        </w:rPr>
        <w:t xml:space="preserve"> part in recru</w:t>
      </w:r>
      <w:r w:rsidR="006E6949" w:rsidRPr="00DB6FFB">
        <w:rPr>
          <w:rFonts w:ascii="Palatino Linotype" w:hAnsi="Palatino Linotype"/>
          <w:sz w:val="24"/>
          <w:szCs w:val="24"/>
        </w:rPr>
        <w:t xml:space="preserve">itment and selection </w:t>
      </w:r>
      <w:r w:rsidR="00984BC7" w:rsidRPr="00DB6FFB">
        <w:rPr>
          <w:rFonts w:ascii="Palatino Linotype" w:hAnsi="Palatino Linotype"/>
          <w:sz w:val="24"/>
          <w:szCs w:val="24"/>
        </w:rPr>
        <w:t xml:space="preserve">exercises </w:t>
      </w:r>
      <w:r w:rsidR="006E6949" w:rsidRPr="00DB6FFB">
        <w:rPr>
          <w:rFonts w:ascii="Palatino Linotype" w:hAnsi="Palatino Linotype"/>
          <w:sz w:val="24"/>
          <w:szCs w:val="24"/>
        </w:rPr>
        <w:t xml:space="preserve">will have </w:t>
      </w:r>
      <w:r w:rsidR="00652072">
        <w:rPr>
          <w:rFonts w:ascii="Palatino Linotype" w:hAnsi="Palatino Linotype"/>
          <w:sz w:val="24"/>
          <w:szCs w:val="24"/>
        </w:rPr>
        <w:t xml:space="preserve">completed the Safer Recruitment and People Management training, and any other training deemed necessary. </w:t>
      </w:r>
    </w:p>
    <w:p w14:paraId="0A4D9BEA" w14:textId="77777777" w:rsidR="00332361" w:rsidRPr="00332361" w:rsidRDefault="00332361" w:rsidP="00332361">
      <w:pPr>
        <w:pStyle w:val="ListParagraph"/>
        <w:spacing w:line="240" w:lineRule="auto"/>
        <w:ind w:left="360"/>
        <w:rPr>
          <w:rFonts w:ascii="Palatino Linotype" w:hAnsi="Palatino Linotype"/>
          <w:sz w:val="16"/>
          <w:szCs w:val="16"/>
        </w:rPr>
      </w:pPr>
    </w:p>
    <w:p w14:paraId="5E631894" w14:textId="77777777" w:rsidR="0016765F" w:rsidRPr="00DB6FFB" w:rsidRDefault="006E6949" w:rsidP="000F764F">
      <w:pPr>
        <w:pStyle w:val="ListParagraph"/>
        <w:numPr>
          <w:ilvl w:val="1"/>
          <w:numId w:val="25"/>
        </w:numPr>
        <w:spacing w:line="240" w:lineRule="auto"/>
        <w:rPr>
          <w:rFonts w:ascii="Palatino Linotype" w:hAnsi="Palatino Linotype"/>
          <w:sz w:val="24"/>
          <w:szCs w:val="24"/>
        </w:rPr>
      </w:pPr>
      <w:r w:rsidRPr="00DB6FFB">
        <w:rPr>
          <w:rFonts w:ascii="Palatino Linotype" w:hAnsi="Palatino Linotype"/>
          <w:sz w:val="24"/>
          <w:szCs w:val="24"/>
        </w:rPr>
        <w:t>The rec</w:t>
      </w:r>
      <w:r w:rsidR="00332361">
        <w:rPr>
          <w:rFonts w:ascii="Palatino Linotype" w:hAnsi="Palatino Linotype"/>
          <w:sz w:val="24"/>
          <w:szCs w:val="24"/>
        </w:rPr>
        <w:t xml:space="preserve">ruiting manager </w:t>
      </w:r>
      <w:r w:rsidR="00331358" w:rsidRPr="00DB6FFB">
        <w:rPr>
          <w:rFonts w:ascii="Palatino Linotype" w:hAnsi="Palatino Linotype"/>
          <w:sz w:val="24"/>
          <w:szCs w:val="24"/>
        </w:rPr>
        <w:t xml:space="preserve">will </w:t>
      </w:r>
      <w:r w:rsidR="000B729D">
        <w:rPr>
          <w:rFonts w:ascii="Palatino Linotype" w:hAnsi="Palatino Linotype"/>
          <w:sz w:val="24"/>
          <w:szCs w:val="24"/>
        </w:rPr>
        <w:t xml:space="preserve">have overall responsibility for the recruitment process, including the shortlisting </w:t>
      </w:r>
      <w:r w:rsidR="00332361">
        <w:rPr>
          <w:rFonts w:ascii="Palatino Linotype" w:hAnsi="Palatino Linotype"/>
          <w:sz w:val="24"/>
          <w:szCs w:val="24"/>
        </w:rPr>
        <w:t xml:space="preserve">panel </w:t>
      </w:r>
      <w:r w:rsidR="000B729D">
        <w:rPr>
          <w:rFonts w:ascii="Palatino Linotype" w:hAnsi="Palatino Linotype"/>
          <w:sz w:val="24"/>
          <w:szCs w:val="24"/>
        </w:rPr>
        <w:t>and interview panel.</w:t>
      </w:r>
    </w:p>
    <w:p w14:paraId="1AB2C4ED" w14:textId="77777777" w:rsidR="0016765F" w:rsidRPr="00CD5480" w:rsidRDefault="0016765F" w:rsidP="000F764F">
      <w:pPr>
        <w:pStyle w:val="ListParagraph"/>
        <w:spacing w:line="240" w:lineRule="auto"/>
        <w:ind w:left="792"/>
        <w:rPr>
          <w:rFonts w:ascii="Palatino Linotype" w:hAnsi="Palatino Linotype"/>
          <w:sz w:val="16"/>
          <w:szCs w:val="16"/>
        </w:rPr>
      </w:pPr>
    </w:p>
    <w:p w14:paraId="573985CC" w14:textId="77777777" w:rsidR="0081700A" w:rsidRPr="00DB6FFB" w:rsidRDefault="0081700A" w:rsidP="000F764F">
      <w:pPr>
        <w:pStyle w:val="ListParagraph"/>
        <w:numPr>
          <w:ilvl w:val="1"/>
          <w:numId w:val="25"/>
        </w:numPr>
        <w:spacing w:line="240" w:lineRule="auto"/>
        <w:rPr>
          <w:rFonts w:ascii="Palatino Linotype" w:hAnsi="Palatino Linotype"/>
          <w:sz w:val="24"/>
          <w:szCs w:val="24"/>
        </w:rPr>
      </w:pPr>
      <w:r w:rsidRPr="00DB6FFB">
        <w:rPr>
          <w:rFonts w:ascii="Palatino Linotype" w:hAnsi="Palatino Linotype"/>
          <w:sz w:val="24"/>
          <w:szCs w:val="24"/>
        </w:rPr>
        <w:t>Any qualifications or requirements</w:t>
      </w:r>
      <w:r w:rsidR="0016765F" w:rsidRPr="00DB6FFB">
        <w:rPr>
          <w:rFonts w:ascii="Palatino Linotype" w:hAnsi="Palatino Linotype"/>
          <w:sz w:val="24"/>
          <w:szCs w:val="24"/>
        </w:rPr>
        <w:t xml:space="preserve"> listed on the job description will only be categorised as essential criteria if</w:t>
      </w:r>
      <w:r w:rsidRPr="00DB6FFB">
        <w:rPr>
          <w:rFonts w:ascii="Palatino Linotype" w:hAnsi="Palatino Linotype"/>
          <w:sz w:val="24"/>
          <w:szCs w:val="24"/>
        </w:rPr>
        <w:t xml:space="preserve"> they can be justified in terms of the </w:t>
      </w:r>
      <w:r w:rsidR="00984BC7" w:rsidRPr="00DB6FFB">
        <w:rPr>
          <w:rFonts w:ascii="Palatino Linotype" w:hAnsi="Palatino Linotype"/>
          <w:sz w:val="24"/>
          <w:szCs w:val="24"/>
        </w:rPr>
        <w:t>role</w:t>
      </w:r>
      <w:r w:rsidRPr="00DB6FFB">
        <w:rPr>
          <w:rFonts w:ascii="Palatino Linotype" w:hAnsi="Palatino Linotype"/>
          <w:sz w:val="24"/>
          <w:szCs w:val="24"/>
        </w:rPr>
        <w:t xml:space="preserve"> to be done.</w:t>
      </w:r>
    </w:p>
    <w:p w14:paraId="54CECACF" w14:textId="77777777" w:rsidR="0081700A" w:rsidRPr="00CD5480" w:rsidRDefault="0081700A" w:rsidP="000F764F">
      <w:pPr>
        <w:pStyle w:val="ListParagraph"/>
        <w:spacing w:line="240" w:lineRule="auto"/>
        <w:rPr>
          <w:rFonts w:ascii="Palatino Linotype" w:hAnsi="Palatino Linotype"/>
          <w:sz w:val="16"/>
          <w:szCs w:val="16"/>
        </w:rPr>
      </w:pPr>
    </w:p>
    <w:p w14:paraId="1C475007" w14:textId="77777777" w:rsidR="0081700A" w:rsidRPr="00DB6FFB" w:rsidRDefault="0081700A" w:rsidP="000F764F">
      <w:pPr>
        <w:pStyle w:val="ListParagraph"/>
        <w:numPr>
          <w:ilvl w:val="1"/>
          <w:numId w:val="25"/>
        </w:numPr>
        <w:spacing w:line="240" w:lineRule="auto"/>
        <w:rPr>
          <w:rFonts w:ascii="Palatino Linotype" w:hAnsi="Palatino Linotype"/>
          <w:sz w:val="24"/>
          <w:szCs w:val="24"/>
        </w:rPr>
      </w:pPr>
      <w:r w:rsidRPr="00DB6FFB">
        <w:rPr>
          <w:rFonts w:ascii="Palatino Linotype" w:hAnsi="Palatino Linotype"/>
          <w:sz w:val="24"/>
          <w:szCs w:val="24"/>
        </w:rPr>
        <w:t xml:space="preserve">Information </w:t>
      </w:r>
      <w:r w:rsidR="004556FF" w:rsidRPr="00DB6FFB">
        <w:rPr>
          <w:rFonts w:ascii="Palatino Linotype" w:hAnsi="Palatino Linotype"/>
          <w:sz w:val="24"/>
          <w:szCs w:val="24"/>
        </w:rPr>
        <w:t>collected through equality monitoring is used only to</w:t>
      </w:r>
      <w:r w:rsidRPr="00DB6FFB">
        <w:rPr>
          <w:rFonts w:ascii="Palatino Linotype" w:hAnsi="Palatino Linotype"/>
          <w:sz w:val="24"/>
          <w:szCs w:val="24"/>
        </w:rPr>
        <w:t xml:space="preserve"> monitor the numbers of applications from different groups. This information will not be used in the selection process or for any oth</w:t>
      </w:r>
      <w:r w:rsidR="0016765F" w:rsidRPr="00DB6FFB">
        <w:rPr>
          <w:rFonts w:ascii="Palatino Linotype" w:hAnsi="Palatino Linotype"/>
          <w:sz w:val="24"/>
          <w:szCs w:val="24"/>
        </w:rPr>
        <w:t>er use other than this purpose.</w:t>
      </w:r>
    </w:p>
    <w:p w14:paraId="76D5D470" w14:textId="77777777" w:rsidR="0016765F" w:rsidRPr="00CD5480" w:rsidRDefault="0016765F" w:rsidP="000F764F">
      <w:pPr>
        <w:pStyle w:val="ListParagraph"/>
        <w:spacing w:line="240" w:lineRule="auto"/>
        <w:rPr>
          <w:rFonts w:ascii="Palatino Linotype" w:hAnsi="Palatino Linotype"/>
          <w:sz w:val="16"/>
          <w:szCs w:val="16"/>
        </w:rPr>
      </w:pPr>
    </w:p>
    <w:p w14:paraId="0443B9DD" w14:textId="77777777" w:rsidR="0081700A" w:rsidRPr="00DB6FFB" w:rsidRDefault="00A95B5B" w:rsidP="000F764F">
      <w:pPr>
        <w:pStyle w:val="ListParagraph"/>
        <w:numPr>
          <w:ilvl w:val="1"/>
          <w:numId w:val="25"/>
        </w:numPr>
        <w:spacing w:line="240" w:lineRule="auto"/>
        <w:rPr>
          <w:rFonts w:ascii="Palatino Linotype" w:hAnsi="Palatino Linotype"/>
          <w:sz w:val="24"/>
          <w:szCs w:val="24"/>
        </w:rPr>
      </w:pPr>
      <w:r w:rsidRPr="00DB6FFB">
        <w:rPr>
          <w:rFonts w:ascii="Palatino Linotype" w:hAnsi="Palatino Linotype"/>
          <w:sz w:val="24"/>
          <w:szCs w:val="24"/>
        </w:rPr>
        <w:t>Selection tests will</w:t>
      </w:r>
      <w:r w:rsidR="0081700A" w:rsidRPr="00DB6FFB">
        <w:rPr>
          <w:rFonts w:ascii="Palatino Linotype" w:hAnsi="Palatino Linotype"/>
          <w:sz w:val="24"/>
          <w:szCs w:val="24"/>
        </w:rPr>
        <w:t xml:space="preserve"> be specifically related to job requirements and should measure the person’s actual or inherent ability to do or train for work.</w:t>
      </w:r>
    </w:p>
    <w:p w14:paraId="353DF96D" w14:textId="77777777" w:rsidR="001E5156" w:rsidRPr="00CD5480" w:rsidRDefault="001E5156" w:rsidP="000F764F">
      <w:pPr>
        <w:pStyle w:val="ListParagraph"/>
        <w:spacing w:line="240" w:lineRule="auto"/>
        <w:rPr>
          <w:rFonts w:ascii="Palatino Linotype" w:hAnsi="Palatino Linotype"/>
          <w:sz w:val="16"/>
          <w:szCs w:val="16"/>
        </w:rPr>
      </w:pPr>
    </w:p>
    <w:p w14:paraId="25968F89" w14:textId="77777777" w:rsidR="001E5156" w:rsidRPr="00DB6FFB" w:rsidRDefault="001E5156" w:rsidP="000F764F">
      <w:pPr>
        <w:pStyle w:val="ListParagraph"/>
        <w:numPr>
          <w:ilvl w:val="1"/>
          <w:numId w:val="25"/>
        </w:numPr>
        <w:spacing w:line="240" w:lineRule="auto"/>
        <w:rPr>
          <w:rFonts w:ascii="Palatino Linotype" w:hAnsi="Palatino Linotype"/>
          <w:sz w:val="24"/>
          <w:szCs w:val="24"/>
        </w:rPr>
      </w:pPr>
      <w:r w:rsidRPr="00DB6FFB">
        <w:rPr>
          <w:rFonts w:ascii="Palatino Linotype" w:hAnsi="Palatino Linotype"/>
          <w:sz w:val="24"/>
          <w:szCs w:val="24"/>
        </w:rPr>
        <w:lastRenderedPageBreak/>
        <w:t xml:space="preserve">It is not permitted for internal or external candidates to canvas interview panel members. Any </w:t>
      </w:r>
      <w:r w:rsidR="00984BC7" w:rsidRPr="00DB6FFB">
        <w:rPr>
          <w:rFonts w:ascii="Palatino Linotype" w:hAnsi="Palatino Linotype"/>
          <w:sz w:val="24"/>
          <w:szCs w:val="24"/>
        </w:rPr>
        <w:t>applicant</w:t>
      </w:r>
      <w:r w:rsidRPr="00DB6FFB">
        <w:rPr>
          <w:rFonts w:ascii="Palatino Linotype" w:hAnsi="Palatino Linotype"/>
          <w:sz w:val="24"/>
          <w:szCs w:val="24"/>
        </w:rPr>
        <w:t xml:space="preserve"> found to be canvassing the panel will be disqualified from the recruitment process.</w:t>
      </w:r>
    </w:p>
    <w:p w14:paraId="1C0D3272" w14:textId="77777777" w:rsidR="0081700A" w:rsidRDefault="0081700A" w:rsidP="000F764F">
      <w:pPr>
        <w:pStyle w:val="ListParagraph"/>
        <w:spacing w:line="240" w:lineRule="auto"/>
        <w:ind w:left="1004"/>
        <w:rPr>
          <w:rFonts w:ascii="Palatino Linotype" w:hAnsi="Palatino Linotype"/>
          <w:sz w:val="16"/>
          <w:szCs w:val="16"/>
        </w:rPr>
      </w:pPr>
    </w:p>
    <w:p w14:paraId="4154F151" w14:textId="77777777" w:rsidR="00CD5480" w:rsidRPr="00CD5480" w:rsidRDefault="00CD5480" w:rsidP="000F764F">
      <w:pPr>
        <w:pStyle w:val="ListParagraph"/>
        <w:spacing w:line="240" w:lineRule="auto"/>
        <w:ind w:left="1004"/>
        <w:rPr>
          <w:rFonts w:ascii="Palatino Linotype" w:hAnsi="Palatino Linotype"/>
          <w:sz w:val="16"/>
          <w:szCs w:val="16"/>
        </w:rPr>
      </w:pPr>
    </w:p>
    <w:p w14:paraId="72BA8937" w14:textId="77777777" w:rsidR="0081700A" w:rsidRPr="00DB6FFB" w:rsidRDefault="0081700A" w:rsidP="000F764F">
      <w:pPr>
        <w:pStyle w:val="ListParagraph"/>
        <w:numPr>
          <w:ilvl w:val="1"/>
          <w:numId w:val="25"/>
        </w:numPr>
        <w:spacing w:line="240" w:lineRule="auto"/>
        <w:rPr>
          <w:rFonts w:ascii="Palatino Linotype" w:hAnsi="Palatino Linotype"/>
          <w:sz w:val="24"/>
          <w:szCs w:val="24"/>
        </w:rPr>
      </w:pPr>
      <w:r w:rsidRPr="00DB6FFB">
        <w:rPr>
          <w:rFonts w:ascii="Palatino Linotype" w:hAnsi="Palatino Linotype"/>
          <w:sz w:val="24"/>
          <w:szCs w:val="24"/>
        </w:rPr>
        <w:t xml:space="preserve">Written records of interviews, reasons for decisions made at each stage of the process and reasons for appointment or </w:t>
      </w:r>
      <w:r w:rsidR="00315F60" w:rsidRPr="00DB6FFB">
        <w:rPr>
          <w:rFonts w:ascii="Palatino Linotype" w:hAnsi="Palatino Linotype"/>
          <w:sz w:val="24"/>
          <w:szCs w:val="24"/>
        </w:rPr>
        <w:t>non-appointment</w:t>
      </w:r>
      <w:r w:rsidRPr="00DB6FFB">
        <w:rPr>
          <w:rFonts w:ascii="Palatino Linotype" w:hAnsi="Palatino Linotype"/>
          <w:sz w:val="24"/>
          <w:szCs w:val="24"/>
        </w:rPr>
        <w:t xml:space="preserve"> will be kept by </w:t>
      </w:r>
      <w:r w:rsidR="00B92A0A" w:rsidRPr="00DB6FFB">
        <w:rPr>
          <w:rFonts w:ascii="Palatino Linotype" w:hAnsi="Palatino Linotype"/>
          <w:sz w:val="24"/>
          <w:szCs w:val="24"/>
        </w:rPr>
        <w:t xml:space="preserve">the </w:t>
      </w:r>
      <w:r w:rsidRPr="00DB6FFB">
        <w:rPr>
          <w:rFonts w:ascii="Palatino Linotype" w:hAnsi="Palatino Linotype"/>
          <w:sz w:val="24"/>
          <w:szCs w:val="24"/>
        </w:rPr>
        <w:t>HR</w:t>
      </w:r>
      <w:r w:rsidR="00512957">
        <w:rPr>
          <w:rFonts w:ascii="Palatino Linotype" w:hAnsi="Palatino Linotype"/>
          <w:sz w:val="24"/>
          <w:szCs w:val="24"/>
        </w:rPr>
        <w:t xml:space="preserve"> service</w:t>
      </w:r>
      <w:r w:rsidR="00B92A0A" w:rsidRPr="00DB6FFB">
        <w:rPr>
          <w:rFonts w:ascii="Palatino Linotype" w:hAnsi="Palatino Linotype"/>
          <w:sz w:val="24"/>
          <w:szCs w:val="24"/>
        </w:rPr>
        <w:t xml:space="preserve"> </w:t>
      </w:r>
      <w:r w:rsidRPr="00DB6FFB">
        <w:rPr>
          <w:rFonts w:ascii="Palatino Linotype" w:hAnsi="Palatino Linotype"/>
          <w:sz w:val="24"/>
          <w:szCs w:val="24"/>
        </w:rPr>
        <w:t xml:space="preserve">for no longer than 6 months in compliance with the </w:t>
      </w:r>
      <w:r w:rsidR="0012534E" w:rsidRPr="00DB6FFB">
        <w:rPr>
          <w:rFonts w:ascii="Palatino Linotype" w:hAnsi="Palatino Linotype"/>
          <w:sz w:val="24"/>
          <w:szCs w:val="24"/>
        </w:rPr>
        <w:t xml:space="preserve">UK </w:t>
      </w:r>
      <w:r w:rsidRPr="00DB6FFB">
        <w:rPr>
          <w:rFonts w:ascii="Palatino Linotype" w:hAnsi="Palatino Linotype"/>
          <w:sz w:val="24"/>
          <w:szCs w:val="24"/>
        </w:rPr>
        <w:t xml:space="preserve">General Data Protection Regulation </w:t>
      </w:r>
      <w:r w:rsidR="0012534E" w:rsidRPr="00DB6FFB">
        <w:rPr>
          <w:rFonts w:ascii="Palatino Linotype" w:hAnsi="Palatino Linotype"/>
          <w:sz w:val="24"/>
          <w:szCs w:val="24"/>
        </w:rPr>
        <w:t xml:space="preserve">and Data Protection Act </w:t>
      </w:r>
      <w:r w:rsidRPr="00DB6FFB">
        <w:rPr>
          <w:rFonts w:ascii="Palatino Linotype" w:hAnsi="Palatino Linotype"/>
          <w:sz w:val="24"/>
          <w:szCs w:val="24"/>
        </w:rPr>
        <w:t>2018. Records will then be disposed of confidentially.</w:t>
      </w:r>
    </w:p>
    <w:p w14:paraId="792EE62F" w14:textId="77777777" w:rsidR="0081700A" w:rsidRPr="00CD5480" w:rsidRDefault="0081700A" w:rsidP="000F764F">
      <w:pPr>
        <w:pStyle w:val="ListParagraph"/>
        <w:spacing w:line="240" w:lineRule="auto"/>
        <w:ind w:left="0"/>
        <w:rPr>
          <w:rFonts w:ascii="Palatino Linotype" w:hAnsi="Palatino Linotype"/>
          <w:sz w:val="16"/>
          <w:szCs w:val="16"/>
        </w:rPr>
      </w:pPr>
    </w:p>
    <w:p w14:paraId="174185CC" w14:textId="33425081" w:rsidR="00D67399" w:rsidRPr="00DB6FFB" w:rsidRDefault="00D94170" w:rsidP="000F764F">
      <w:pPr>
        <w:pStyle w:val="ListParagraph"/>
        <w:numPr>
          <w:ilvl w:val="1"/>
          <w:numId w:val="25"/>
        </w:numPr>
        <w:spacing w:line="240" w:lineRule="auto"/>
        <w:rPr>
          <w:rFonts w:ascii="Palatino Linotype" w:hAnsi="Palatino Linotype"/>
          <w:sz w:val="24"/>
          <w:szCs w:val="24"/>
        </w:rPr>
      </w:pPr>
      <w:r>
        <w:rPr>
          <w:rFonts w:ascii="Palatino Linotype" w:hAnsi="Palatino Linotype"/>
          <w:sz w:val="24"/>
          <w:szCs w:val="24"/>
        </w:rPr>
        <w:t xml:space="preserve">St Cuthbert’s </w:t>
      </w:r>
      <w:proofErr w:type="gramStart"/>
      <w:r>
        <w:rPr>
          <w:rFonts w:ascii="Palatino Linotype" w:hAnsi="Palatino Linotype"/>
          <w:sz w:val="24"/>
          <w:szCs w:val="24"/>
        </w:rPr>
        <w:t>is</w:t>
      </w:r>
      <w:r w:rsidR="006E6949" w:rsidRPr="00DB6FFB">
        <w:rPr>
          <w:rFonts w:ascii="Palatino Linotype" w:hAnsi="Palatino Linotype"/>
          <w:sz w:val="24"/>
          <w:szCs w:val="24"/>
        </w:rPr>
        <w:t xml:space="preserve"> able to</w:t>
      </w:r>
      <w:proofErr w:type="gramEnd"/>
      <w:r w:rsidR="006E6949" w:rsidRPr="00DB6FFB">
        <w:rPr>
          <w:rFonts w:ascii="Palatino Linotype" w:hAnsi="Palatino Linotype"/>
          <w:sz w:val="24"/>
          <w:szCs w:val="24"/>
        </w:rPr>
        <w:t xml:space="preserve"> make reasonable adjustments throughout the recruitment and selection process for any applicant who has a disability.</w:t>
      </w:r>
    </w:p>
    <w:p w14:paraId="47B6AC2A" w14:textId="00AA7207" w:rsidR="00C165D8" w:rsidRPr="00DB6FFB" w:rsidRDefault="005211D9" w:rsidP="000F764F">
      <w:pPr>
        <w:numPr>
          <w:ilvl w:val="0"/>
          <w:numId w:val="25"/>
        </w:numPr>
        <w:spacing w:line="240" w:lineRule="auto"/>
        <w:rPr>
          <w:rFonts w:ascii="Palatino Linotype" w:eastAsia="Times New Roman" w:hAnsi="Palatino Linotype"/>
          <w:b/>
          <w:sz w:val="24"/>
          <w:szCs w:val="24"/>
          <w:lang w:val="x-none"/>
        </w:rPr>
      </w:pPr>
      <w:r w:rsidRPr="00DB6FFB">
        <w:rPr>
          <w:rFonts w:ascii="Palatino Linotype" w:eastAsia="Times New Roman" w:hAnsi="Palatino Linotype"/>
          <w:b/>
          <w:sz w:val="24"/>
          <w:szCs w:val="24"/>
        </w:rPr>
        <w:t xml:space="preserve">Safer Recruitment </w:t>
      </w:r>
      <w:r w:rsidR="00994306" w:rsidRPr="00DB6FFB">
        <w:rPr>
          <w:rFonts w:ascii="Palatino Linotype" w:eastAsia="Times New Roman" w:hAnsi="Palatino Linotype"/>
          <w:b/>
          <w:sz w:val="24"/>
          <w:szCs w:val="24"/>
        </w:rPr>
        <w:t xml:space="preserve">at </w:t>
      </w:r>
      <w:r w:rsidR="00D94170">
        <w:rPr>
          <w:rFonts w:ascii="Palatino Linotype" w:eastAsia="Times New Roman" w:hAnsi="Palatino Linotype"/>
          <w:b/>
          <w:sz w:val="24"/>
          <w:szCs w:val="24"/>
        </w:rPr>
        <w:t>St Cuthbert’s</w:t>
      </w:r>
    </w:p>
    <w:p w14:paraId="45F7A4EB" w14:textId="77777777" w:rsidR="00D67399" w:rsidRPr="00DB6FFB" w:rsidRDefault="005211D9" w:rsidP="000F764F">
      <w:pPr>
        <w:numPr>
          <w:ilvl w:val="1"/>
          <w:numId w:val="25"/>
        </w:numPr>
        <w:spacing w:line="240" w:lineRule="auto"/>
        <w:rPr>
          <w:rFonts w:ascii="Palatino Linotype" w:eastAsia="Times New Roman" w:hAnsi="Palatino Linotype"/>
          <w:sz w:val="24"/>
          <w:szCs w:val="24"/>
          <w:lang w:val="x-none"/>
        </w:rPr>
      </w:pPr>
      <w:r w:rsidRPr="00DB6FFB">
        <w:rPr>
          <w:rFonts w:ascii="Palatino Linotype" w:eastAsia="Times New Roman" w:hAnsi="Palatino Linotype"/>
          <w:sz w:val="24"/>
          <w:szCs w:val="24"/>
        </w:rPr>
        <w:t xml:space="preserve">When a vacancy arises the </w:t>
      </w:r>
      <w:r w:rsidR="00C165D8" w:rsidRPr="00DB6FFB">
        <w:rPr>
          <w:rFonts w:ascii="Palatino Linotype" w:eastAsia="Times New Roman" w:hAnsi="Palatino Linotype"/>
          <w:sz w:val="24"/>
          <w:szCs w:val="24"/>
        </w:rPr>
        <w:t>recruiting</w:t>
      </w:r>
      <w:r w:rsidRPr="00DB6FFB">
        <w:rPr>
          <w:rFonts w:ascii="Palatino Linotype" w:eastAsia="Times New Roman" w:hAnsi="Palatino Linotype"/>
          <w:sz w:val="24"/>
          <w:szCs w:val="24"/>
        </w:rPr>
        <w:t xml:space="preserve"> manager will review the job description and p</w:t>
      </w:r>
      <w:r w:rsidR="00B92A0A" w:rsidRPr="00DB6FFB">
        <w:rPr>
          <w:rFonts w:ascii="Palatino Linotype" w:eastAsia="Times New Roman" w:hAnsi="Palatino Linotype"/>
          <w:sz w:val="24"/>
          <w:szCs w:val="24"/>
        </w:rPr>
        <w:t>erson specification to ensure that</w:t>
      </w:r>
      <w:r w:rsidRPr="00DB6FFB">
        <w:rPr>
          <w:rFonts w:ascii="Palatino Linotype" w:eastAsia="Times New Roman" w:hAnsi="Palatino Linotype"/>
          <w:sz w:val="24"/>
          <w:szCs w:val="24"/>
        </w:rPr>
        <w:t xml:space="preserve"> the content is reflective of the vacancy. The </w:t>
      </w:r>
      <w:r w:rsidR="00C165D8" w:rsidRPr="00DB6FFB">
        <w:rPr>
          <w:rFonts w:ascii="Palatino Linotype" w:eastAsia="Times New Roman" w:hAnsi="Palatino Linotype"/>
          <w:sz w:val="24"/>
          <w:szCs w:val="24"/>
        </w:rPr>
        <w:t xml:space="preserve">recruiting </w:t>
      </w:r>
      <w:r w:rsidRPr="00DB6FFB">
        <w:rPr>
          <w:rFonts w:ascii="Palatino Linotype" w:eastAsia="Times New Roman" w:hAnsi="Palatino Linotype"/>
          <w:sz w:val="24"/>
          <w:szCs w:val="24"/>
        </w:rPr>
        <w:t xml:space="preserve">manager will also complete the ‘DBS Role Assessment’ </w:t>
      </w:r>
      <w:r w:rsidR="00B92A0A" w:rsidRPr="00DB6FFB">
        <w:rPr>
          <w:rFonts w:ascii="Palatino Linotype" w:eastAsia="Times New Roman" w:hAnsi="Palatino Linotype"/>
          <w:sz w:val="24"/>
          <w:szCs w:val="24"/>
        </w:rPr>
        <w:t xml:space="preserve">form </w:t>
      </w:r>
      <w:r w:rsidRPr="00DB6FFB">
        <w:rPr>
          <w:rFonts w:ascii="Palatino Linotype" w:eastAsia="Times New Roman" w:hAnsi="Palatino Linotype"/>
          <w:sz w:val="24"/>
          <w:szCs w:val="24"/>
        </w:rPr>
        <w:t xml:space="preserve">to identify whether the role will require a Disclosure and Barring Service check and if so, what level is required. This will then be reflected in the job description. This will </w:t>
      </w:r>
      <w:r w:rsidR="004556FF" w:rsidRPr="00DB6FFB">
        <w:rPr>
          <w:rFonts w:ascii="Palatino Linotype" w:eastAsia="Times New Roman" w:hAnsi="Palatino Linotype"/>
          <w:sz w:val="24"/>
          <w:szCs w:val="24"/>
        </w:rPr>
        <w:t>include consideration as to</w:t>
      </w:r>
      <w:r w:rsidRPr="00DB6FFB">
        <w:rPr>
          <w:rFonts w:ascii="Palatino Linotype" w:eastAsia="Times New Roman" w:hAnsi="Palatino Linotype"/>
          <w:sz w:val="24"/>
          <w:szCs w:val="24"/>
        </w:rPr>
        <w:t xml:space="preserve"> whether the job </w:t>
      </w:r>
      <w:r w:rsidR="0023095A" w:rsidRPr="00DB6FFB">
        <w:rPr>
          <w:rFonts w:ascii="Palatino Linotype" w:eastAsia="Times New Roman" w:hAnsi="Palatino Linotype"/>
          <w:sz w:val="24"/>
          <w:szCs w:val="24"/>
        </w:rPr>
        <w:t>involves</w:t>
      </w:r>
      <w:r w:rsidR="00B92A0A" w:rsidRPr="00DB6FFB">
        <w:rPr>
          <w:rFonts w:ascii="Palatino Linotype" w:eastAsia="Times New Roman" w:hAnsi="Palatino Linotype"/>
          <w:sz w:val="24"/>
          <w:szCs w:val="24"/>
        </w:rPr>
        <w:t xml:space="preserve"> any ‘Regulated Activity’ with children </w:t>
      </w:r>
      <w:r w:rsidR="00652072">
        <w:rPr>
          <w:rFonts w:ascii="Palatino Linotype" w:eastAsia="Times New Roman" w:hAnsi="Palatino Linotype"/>
          <w:sz w:val="24"/>
          <w:szCs w:val="24"/>
        </w:rPr>
        <w:t>and/</w:t>
      </w:r>
      <w:r w:rsidR="00B92A0A" w:rsidRPr="00DB6FFB">
        <w:rPr>
          <w:rFonts w:ascii="Palatino Linotype" w:eastAsia="Times New Roman" w:hAnsi="Palatino Linotype"/>
          <w:sz w:val="24"/>
          <w:szCs w:val="24"/>
        </w:rPr>
        <w:t xml:space="preserve">or </w:t>
      </w:r>
      <w:r w:rsidR="0023095A" w:rsidRPr="00DB6FFB">
        <w:rPr>
          <w:rFonts w:ascii="Palatino Linotype" w:eastAsia="Times New Roman" w:hAnsi="Palatino Linotype"/>
          <w:sz w:val="24"/>
          <w:szCs w:val="24"/>
        </w:rPr>
        <w:t xml:space="preserve">vulnerable </w:t>
      </w:r>
      <w:r w:rsidR="00B92A0A" w:rsidRPr="00DB6FFB">
        <w:rPr>
          <w:rFonts w:ascii="Palatino Linotype" w:eastAsia="Times New Roman" w:hAnsi="Palatino Linotype"/>
          <w:sz w:val="24"/>
          <w:szCs w:val="24"/>
        </w:rPr>
        <w:t>adults.</w:t>
      </w:r>
    </w:p>
    <w:p w14:paraId="487EA728" w14:textId="77777777" w:rsidR="00994306" w:rsidRPr="00DB6FFB" w:rsidRDefault="00D67399" w:rsidP="000F764F">
      <w:pPr>
        <w:numPr>
          <w:ilvl w:val="1"/>
          <w:numId w:val="25"/>
        </w:numPr>
        <w:spacing w:line="240" w:lineRule="auto"/>
        <w:rPr>
          <w:rFonts w:ascii="Palatino Linotype" w:eastAsia="Times New Roman" w:hAnsi="Palatino Linotype"/>
          <w:sz w:val="24"/>
          <w:szCs w:val="24"/>
          <w:lang w:val="x-none"/>
        </w:rPr>
      </w:pPr>
      <w:r w:rsidRPr="00DB6FFB">
        <w:rPr>
          <w:rFonts w:ascii="Palatino Linotype" w:eastAsia="Times New Roman" w:hAnsi="Palatino Linotype"/>
          <w:sz w:val="24"/>
          <w:szCs w:val="24"/>
        </w:rPr>
        <w:t>In</w:t>
      </w:r>
      <w:r w:rsidR="005211D9" w:rsidRPr="00DB6FFB">
        <w:rPr>
          <w:rFonts w:ascii="Palatino Linotype" w:eastAsia="Times New Roman" w:hAnsi="Palatino Linotype"/>
          <w:sz w:val="24"/>
          <w:szCs w:val="24"/>
        </w:rPr>
        <w:t xml:space="preserve">dividuals will be </w:t>
      </w:r>
      <w:r w:rsidR="00994306" w:rsidRPr="00DB6FFB">
        <w:rPr>
          <w:rFonts w:ascii="Palatino Linotype" w:eastAsia="Times New Roman" w:hAnsi="Palatino Linotype"/>
          <w:sz w:val="24"/>
          <w:szCs w:val="24"/>
        </w:rPr>
        <w:t>screened</w:t>
      </w:r>
      <w:r w:rsidR="005211D9" w:rsidRPr="00DB6FFB">
        <w:rPr>
          <w:rFonts w:ascii="Palatino Linotype" w:eastAsia="Times New Roman" w:hAnsi="Palatino Linotype"/>
          <w:sz w:val="24"/>
          <w:szCs w:val="24"/>
        </w:rPr>
        <w:t xml:space="preserve"> again</w:t>
      </w:r>
      <w:r w:rsidR="00994306" w:rsidRPr="00DB6FFB">
        <w:rPr>
          <w:rFonts w:ascii="Palatino Linotype" w:eastAsia="Times New Roman" w:hAnsi="Palatino Linotype"/>
          <w:sz w:val="24"/>
          <w:szCs w:val="24"/>
        </w:rPr>
        <w:t>st</w:t>
      </w:r>
      <w:r w:rsidR="005211D9" w:rsidRPr="00DB6FFB">
        <w:rPr>
          <w:rFonts w:ascii="Palatino Linotype" w:eastAsia="Times New Roman" w:hAnsi="Palatino Linotype"/>
          <w:sz w:val="24"/>
          <w:szCs w:val="24"/>
        </w:rPr>
        <w:t xml:space="preserve"> the job requirements highlighted in the job description. </w:t>
      </w:r>
      <w:r w:rsidR="007F3DF5" w:rsidRPr="00DB6FFB">
        <w:rPr>
          <w:rFonts w:ascii="Palatino Linotype" w:eastAsia="Times New Roman" w:hAnsi="Palatino Linotype"/>
          <w:sz w:val="24"/>
          <w:szCs w:val="24"/>
        </w:rPr>
        <w:t>An applicant should</w:t>
      </w:r>
      <w:r w:rsidR="005211D9" w:rsidRPr="00DB6FFB">
        <w:rPr>
          <w:rFonts w:ascii="Palatino Linotype" w:eastAsia="Times New Roman" w:hAnsi="Palatino Linotype"/>
          <w:sz w:val="24"/>
          <w:szCs w:val="24"/>
        </w:rPr>
        <w:t xml:space="preserve"> meet </w:t>
      </w:r>
      <w:r w:rsidR="00994306" w:rsidRPr="00DB6FFB">
        <w:rPr>
          <w:rFonts w:ascii="Palatino Linotype" w:eastAsia="Times New Roman" w:hAnsi="Palatino Linotype"/>
          <w:sz w:val="24"/>
          <w:szCs w:val="24"/>
        </w:rPr>
        <w:t>the</w:t>
      </w:r>
      <w:r w:rsidR="005211D9" w:rsidRPr="00DB6FFB">
        <w:rPr>
          <w:rFonts w:ascii="Palatino Linotype" w:eastAsia="Times New Roman" w:hAnsi="Palatino Linotype"/>
          <w:sz w:val="24"/>
          <w:szCs w:val="24"/>
        </w:rPr>
        <w:t xml:space="preserve"> </w:t>
      </w:r>
      <w:r w:rsidR="00994306" w:rsidRPr="00DB6FFB">
        <w:rPr>
          <w:rFonts w:ascii="Palatino Linotype" w:eastAsia="Times New Roman" w:hAnsi="Palatino Linotype"/>
          <w:sz w:val="24"/>
          <w:szCs w:val="24"/>
        </w:rPr>
        <w:t>‘</w:t>
      </w:r>
      <w:r w:rsidR="005211D9" w:rsidRPr="00DB6FFB">
        <w:rPr>
          <w:rFonts w:ascii="Palatino Linotype" w:eastAsia="Times New Roman" w:hAnsi="Palatino Linotype"/>
          <w:sz w:val="24"/>
          <w:szCs w:val="24"/>
        </w:rPr>
        <w:t>Essential</w:t>
      </w:r>
      <w:r w:rsidR="00994306" w:rsidRPr="00DB6FFB">
        <w:rPr>
          <w:rFonts w:ascii="Palatino Linotype" w:eastAsia="Times New Roman" w:hAnsi="Palatino Linotype"/>
          <w:sz w:val="24"/>
          <w:szCs w:val="24"/>
        </w:rPr>
        <w:t>’</w:t>
      </w:r>
      <w:r w:rsidR="0023095A" w:rsidRPr="00DB6FFB">
        <w:rPr>
          <w:rFonts w:ascii="Palatino Linotype" w:eastAsia="Times New Roman" w:hAnsi="Palatino Linotype"/>
          <w:sz w:val="24"/>
          <w:szCs w:val="24"/>
        </w:rPr>
        <w:t xml:space="preserve"> criteria</w:t>
      </w:r>
      <w:r w:rsidR="007F3DF5" w:rsidRPr="00DB6FFB">
        <w:rPr>
          <w:rFonts w:ascii="Palatino Linotype" w:eastAsia="Times New Roman" w:hAnsi="Palatino Linotype"/>
          <w:sz w:val="24"/>
          <w:szCs w:val="24"/>
        </w:rPr>
        <w:t xml:space="preserve"> of the role to </w:t>
      </w:r>
      <w:r w:rsidR="005211D9" w:rsidRPr="00DB6FFB">
        <w:rPr>
          <w:rFonts w:ascii="Palatino Linotype" w:eastAsia="Times New Roman" w:hAnsi="Palatino Linotype"/>
          <w:sz w:val="24"/>
          <w:szCs w:val="24"/>
        </w:rPr>
        <w:t>be shortlisted for an interview.</w:t>
      </w:r>
    </w:p>
    <w:p w14:paraId="3DDF96ED" w14:textId="1201DB24" w:rsidR="000660F7" w:rsidRPr="00DB6FFB" w:rsidRDefault="007F3DF5" w:rsidP="000F764F">
      <w:pPr>
        <w:pStyle w:val="Heading1"/>
        <w:numPr>
          <w:ilvl w:val="1"/>
          <w:numId w:val="25"/>
        </w:numPr>
        <w:spacing w:line="240" w:lineRule="auto"/>
        <w:jc w:val="left"/>
        <w:rPr>
          <w:rFonts w:ascii="Palatino Linotype" w:hAnsi="Palatino Linotype" w:cs="Arial"/>
          <w:b w:val="0"/>
          <w:sz w:val="24"/>
          <w:szCs w:val="24"/>
          <w:lang w:val="en-GB"/>
        </w:rPr>
      </w:pPr>
      <w:r w:rsidRPr="00DB6FFB">
        <w:rPr>
          <w:rFonts w:ascii="Palatino Linotype" w:hAnsi="Palatino Linotype" w:cs="Arial"/>
          <w:b w:val="0"/>
          <w:sz w:val="24"/>
          <w:szCs w:val="24"/>
          <w:lang w:val="en-GB"/>
        </w:rPr>
        <w:t>Individuals</w:t>
      </w:r>
      <w:r w:rsidR="00994306" w:rsidRPr="00DB6FFB">
        <w:rPr>
          <w:rFonts w:ascii="Palatino Linotype" w:hAnsi="Palatino Linotype" w:cs="Arial"/>
          <w:b w:val="0"/>
          <w:sz w:val="24"/>
          <w:szCs w:val="24"/>
          <w:lang w:val="en-GB"/>
        </w:rPr>
        <w:t xml:space="preserve"> interested in applying for a </w:t>
      </w:r>
      <w:r w:rsidR="00984BC7" w:rsidRPr="00DB6FFB">
        <w:rPr>
          <w:rFonts w:ascii="Palatino Linotype" w:hAnsi="Palatino Linotype" w:cs="Arial"/>
          <w:b w:val="0"/>
          <w:sz w:val="24"/>
          <w:szCs w:val="24"/>
          <w:lang w:val="en-GB"/>
        </w:rPr>
        <w:t xml:space="preserve">position with </w:t>
      </w:r>
      <w:r w:rsidR="00D94170">
        <w:rPr>
          <w:rFonts w:ascii="Palatino Linotype" w:hAnsi="Palatino Linotype" w:cs="Arial"/>
          <w:b w:val="0"/>
          <w:sz w:val="24"/>
          <w:szCs w:val="24"/>
          <w:lang w:val="en-GB"/>
        </w:rPr>
        <w:t>St Cuthbert’s</w:t>
      </w:r>
      <w:r w:rsidR="004723EF" w:rsidRPr="00DB6FFB">
        <w:rPr>
          <w:rFonts w:ascii="Palatino Linotype" w:hAnsi="Palatino Linotype" w:cs="Arial"/>
          <w:b w:val="0"/>
          <w:sz w:val="24"/>
          <w:szCs w:val="24"/>
          <w:lang w:val="en-GB"/>
        </w:rPr>
        <w:t xml:space="preserve"> </w:t>
      </w:r>
      <w:r w:rsidR="00994306" w:rsidRPr="00DB6FFB">
        <w:rPr>
          <w:rFonts w:ascii="Palatino Linotype" w:hAnsi="Palatino Linotype" w:cs="Arial"/>
          <w:b w:val="0"/>
          <w:sz w:val="24"/>
          <w:szCs w:val="24"/>
          <w:lang w:val="en-GB"/>
        </w:rPr>
        <w:t>will be provided with an application pack which will include all the information they will need</w:t>
      </w:r>
      <w:r w:rsidR="004556FF" w:rsidRPr="00DB6FFB">
        <w:rPr>
          <w:rFonts w:ascii="Palatino Linotype" w:hAnsi="Palatino Linotype" w:cs="Arial"/>
          <w:b w:val="0"/>
          <w:sz w:val="24"/>
          <w:szCs w:val="24"/>
          <w:lang w:val="en-GB"/>
        </w:rPr>
        <w:t xml:space="preserve"> about </w:t>
      </w:r>
      <w:r w:rsidR="00D94170">
        <w:rPr>
          <w:rFonts w:ascii="Palatino Linotype" w:hAnsi="Palatino Linotype" w:cs="Arial"/>
          <w:b w:val="0"/>
          <w:sz w:val="24"/>
          <w:szCs w:val="24"/>
          <w:lang w:val="en-GB"/>
        </w:rPr>
        <w:t>St Cuthbert’s</w:t>
      </w:r>
      <w:r w:rsidR="00F0188E" w:rsidRPr="00DB6FFB">
        <w:rPr>
          <w:rFonts w:ascii="Palatino Linotype" w:hAnsi="Palatino Linotype" w:cs="Arial"/>
          <w:b w:val="0"/>
          <w:sz w:val="24"/>
          <w:szCs w:val="24"/>
          <w:lang w:val="en-GB"/>
        </w:rPr>
        <w:t xml:space="preserve"> and the advertised role. </w:t>
      </w:r>
      <w:r w:rsidRPr="00DB6FFB">
        <w:rPr>
          <w:rFonts w:ascii="Palatino Linotype" w:hAnsi="Palatino Linotype" w:cs="Arial"/>
          <w:b w:val="0"/>
          <w:sz w:val="24"/>
          <w:szCs w:val="24"/>
          <w:lang w:val="en-GB"/>
        </w:rPr>
        <w:t xml:space="preserve">Applicants should apply for a role with </w:t>
      </w:r>
      <w:r w:rsidR="00D94170">
        <w:rPr>
          <w:rFonts w:ascii="Palatino Linotype" w:hAnsi="Palatino Linotype" w:cs="Arial"/>
          <w:b w:val="0"/>
          <w:sz w:val="24"/>
          <w:szCs w:val="24"/>
          <w:lang w:val="en-GB"/>
        </w:rPr>
        <w:t>St Cuthbert’s</w:t>
      </w:r>
      <w:r w:rsidRPr="00DB6FFB">
        <w:rPr>
          <w:rFonts w:ascii="Palatino Linotype" w:hAnsi="Palatino Linotype" w:cs="Arial"/>
          <w:b w:val="0"/>
          <w:sz w:val="24"/>
          <w:szCs w:val="24"/>
          <w:lang w:val="en-GB"/>
        </w:rPr>
        <w:t xml:space="preserve"> by completing</w:t>
      </w:r>
      <w:r w:rsidR="001E75CE" w:rsidRPr="00DB6FFB">
        <w:rPr>
          <w:rFonts w:ascii="Palatino Linotype" w:hAnsi="Palatino Linotype" w:cs="Arial"/>
          <w:b w:val="0"/>
          <w:sz w:val="24"/>
          <w:szCs w:val="24"/>
          <w:lang w:val="en-GB"/>
        </w:rPr>
        <w:t xml:space="preserve"> </w:t>
      </w:r>
      <w:r w:rsidRPr="00DB6FFB">
        <w:rPr>
          <w:rFonts w:ascii="Palatino Linotype" w:hAnsi="Palatino Linotype" w:cs="Arial"/>
          <w:b w:val="0"/>
          <w:sz w:val="24"/>
          <w:szCs w:val="24"/>
          <w:lang w:val="en-GB"/>
        </w:rPr>
        <w:t>the relevant</w:t>
      </w:r>
      <w:r w:rsidR="001E75CE" w:rsidRPr="00DB6FFB">
        <w:rPr>
          <w:rFonts w:ascii="Palatino Linotype" w:hAnsi="Palatino Linotype" w:cs="Arial"/>
          <w:b w:val="0"/>
          <w:sz w:val="24"/>
          <w:szCs w:val="24"/>
          <w:lang w:val="en-GB"/>
        </w:rPr>
        <w:t xml:space="preserve"> applic</w:t>
      </w:r>
      <w:r w:rsidRPr="00DB6FFB">
        <w:rPr>
          <w:rFonts w:ascii="Palatino Linotype" w:hAnsi="Palatino Linotype" w:cs="Arial"/>
          <w:b w:val="0"/>
          <w:sz w:val="24"/>
          <w:szCs w:val="24"/>
          <w:lang w:val="en-GB"/>
        </w:rPr>
        <w:t xml:space="preserve">ation form, which requires the applicant </w:t>
      </w:r>
      <w:r w:rsidR="001E75CE" w:rsidRPr="00DB6FFB">
        <w:rPr>
          <w:rFonts w:ascii="Palatino Linotype" w:hAnsi="Palatino Linotype" w:cs="Arial"/>
          <w:b w:val="0"/>
          <w:sz w:val="24"/>
          <w:szCs w:val="24"/>
          <w:lang w:val="en-GB"/>
        </w:rPr>
        <w:t xml:space="preserve">to provide </w:t>
      </w:r>
      <w:r w:rsidR="00B92A0A" w:rsidRPr="00DB6FFB">
        <w:rPr>
          <w:rFonts w:ascii="Palatino Linotype" w:hAnsi="Palatino Linotype" w:cs="Arial"/>
          <w:b w:val="0"/>
          <w:sz w:val="24"/>
          <w:szCs w:val="24"/>
          <w:lang w:val="en-GB"/>
        </w:rPr>
        <w:t xml:space="preserve">all the </w:t>
      </w:r>
      <w:r w:rsidRPr="00DB6FFB">
        <w:rPr>
          <w:rFonts w:ascii="Palatino Linotype" w:hAnsi="Palatino Linotype" w:cs="Arial"/>
          <w:b w:val="0"/>
          <w:sz w:val="24"/>
          <w:szCs w:val="24"/>
          <w:lang w:val="en-GB"/>
        </w:rPr>
        <w:t xml:space="preserve">necessary </w:t>
      </w:r>
      <w:r w:rsidR="00B92A0A" w:rsidRPr="00DB6FFB">
        <w:rPr>
          <w:rFonts w:ascii="Palatino Linotype" w:hAnsi="Palatino Linotype" w:cs="Arial"/>
          <w:b w:val="0"/>
          <w:sz w:val="24"/>
          <w:szCs w:val="24"/>
          <w:lang w:val="en-GB"/>
        </w:rPr>
        <w:t>information</w:t>
      </w:r>
      <w:r w:rsidR="00824E8E" w:rsidRPr="00DB6FFB">
        <w:rPr>
          <w:rFonts w:ascii="Palatino Linotype" w:hAnsi="Palatino Linotype" w:cs="Arial"/>
          <w:b w:val="0"/>
          <w:sz w:val="24"/>
          <w:szCs w:val="24"/>
          <w:lang w:val="en-GB"/>
        </w:rPr>
        <w:t>.</w:t>
      </w:r>
    </w:p>
    <w:p w14:paraId="45ADE36E" w14:textId="77777777" w:rsidR="001E75CE" w:rsidRPr="00DB6FFB" w:rsidRDefault="001E75CE" w:rsidP="000F764F">
      <w:pPr>
        <w:pStyle w:val="Heading1"/>
        <w:numPr>
          <w:ilvl w:val="1"/>
          <w:numId w:val="25"/>
        </w:numPr>
        <w:spacing w:line="240" w:lineRule="auto"/>
        <w:jc w:val="left"/>
        <w:rPr>
          <w:rFonts w:ascii="Palatino Linotype" w:hAnsi="Palatino Linotype" w:cs="Arial"/>
          <w:b w:val="0"/>
          <w:sz w:val="24"/>
          <w:szCs w:val="24"/>
          <w:lang w:val="en-GB"/>
        </w:rPr>
      </w:pPr>
      <w:r w:rsidRPr="00DB6FFB">
        <w:rPr>
          <w:rFonts w:ascii="Palatino Linotype" w:hAnsi="Palatino Linotype" w:cs="Arial"/>
          <w:b w:val="0"/>
          <w:sz w:val="24"/>
          <w:szCs w:val="24"/>
          <w:lang w:val="en-GB"/>
        </w:rPr>
        <w:t xml:space="preserve">Any gaps in employment should be explained at either the application stage or the interview </w:t>
      </w:r>
      <w:r w:rsidR="00AD601C" w:rsidRPr="00DB6FFB">
        <w:rPr>
          <w:rFonts w:ascii="Palatino Linotype" w:hAnsi="Palatino Linotype" w:cs="Arial"/>
          <w:b w:val="0"/>
          <w:sz w:val="24"/>
          <w:szCs w:val="24"/>
          <w:lang w:val="en-GB"/>
        </w:rPr>
        <w:t>itself</w:t>
      </w:r>
      <w:r w:rsidR="0018301B" w:rsidRPr="00DB6FFB">
        <w:rPr>
          <w:rFonts w:ascii="Palatino Linotype" w:hAnsi="Palatino Linotype" w:cs="Arial"/>
          <w:b w:val="0"/>
          <w:sz w:val="24"/>
          <w:szCs w:val="24"/>
          <w:lang w:val="en-GB"/>
        </w:rPr>
        <w:t xml:space="preserve"> to the satisfaction of the recruiting manager.</w:t>
      </w:r>
    </w:p>
    <w:p w14:paraId="3AFACAED" w14:textId="64FCB2CF" w:rsidR="0062020C" w:rsidRPr="00DB6FFB" w:rsidRDefault="001E75CE" w:rsidP="000F764F">
      <w:pPr>
        <w:numPr>
          <w:ilvl w:val="1"/>
          <w:numId w:val="25"/>
        </w:numPr>
        <w:spacing w:line="240" w:lineRule="auto"/>
        <w:rPr>
          <w:rFonts w:ascii="Palatino Linotype" w:eastAsia="Times New Roman" w:hAnsi="Palatino Linotype"/>
          <w:sz w:val="24"/>
          <w:szCs w:val="24"/>
          <w:lang w:val="x-none"/>
        </w:rPr>
      </w:pPr>
      <w:r w:rsidRPr="00DB6FFB">
        <w:rPr>
          <w:rFonts w:ascii="Palatino Linotype" w:eastAsia="Times New Roman" w:hAnsi="Palatino Linotype"/>
          <w:sz w:val="24"/>
          <w:szCs w:val="24"/>
          <w:lang w:eastAsia="en-US"/>
        </w:rPr>
        <w:t>All interviews will be carried out face to face.</w:t>
      </w:r>
      <w:r w:rsidR="00F44CC3" w:rsidRPr="00DB6FFB">
        <w:rPr>
          <w:rFonts w:ascii="Palatino Linotype" w:eastAsia="Times New Roman" w:hAnsi="Palatino Linotype"/>
          <w:sz w:val="24"/>
          <w:szCs w:val="24"/>
          <w:lang w:eastAsia="en-US"/>
        </w:rPr>
        <w:t xml:space="preserve"> If this is not possible, interview via video calling may be permissible providing prior approval has been sought from the </w:t>
      </w:r>
      <w:r w:rsidR="00D94170">
        <w:rPr>
          <w:rFonts w:ascii="Palatino Linotype" w:eastAsia="Times New Roman" w:hAnsi="Palatino Linotype"/>
          <w:sz w:val="24"/>
          <w:szCs w:val="24"/>
          <w:lang w:eastAsia="en-US"/>
        </w:rPr>
        <w:t>PCC</w:t>
      </w:r>
    </w:p>
    <w:p w14:paraId="4247C961" w14:textId="77777777" w:rsidR="0037175E" w:rsidRPr="0037175E" w:rsidRDefault="001E75CE" w:rsidP="003307B7">
      <w:pPr>
        <w:numPr>
          <w:ilvl w:val="1"/>
          <w:numId w:val="25"/>
        </w:numPr>
        <w:spacing w:line="240" w:lineRule="auto"/>
        <w:rPr>
          <w:rFonts w:ascii="Palatino Linotype" w:hAnsi="Palatino Linotype"/>
          <w:sz w:val="24"/>
          <w:szCs w:val="24"/>
          <w:lang w:val="x-none" w:eastAsia="en-US"/>
        </w:rPr>
      </w:pPr>
      <w:r w:rsidRPr="003006AE">
        <w:rPr>
          <w:rFonts w:ascii="Palatino Linotype" w:eastAsia="Times New Roman" w:hAnsi="Palatino Linotype"/>
          <w:sz w:val="24"/>
          <w:szCs w:val="24"/>
        </w:rPr>
        <w:t xml:space="preserve">All candidates who are successful at </w:t>
      </w:r>
      <w:r w:rsidR="00B92A0A" w:rsidRPr="003006AE">
        <w:rPr>
          <w:rFonts w:ascii="Palatino Linotype" w:eastAsia="Times New Roman" w:hAnsi="Palatino Linotype"/>
          <w:sz w:val="24"/>
          <w:szCs w:val="24"/>
        </w:rPr>
        <w:t>interview and are</w:t>
      </w:r>
      <w:r w:rsidRPr="003006AE">
        <w:rPr>
          <w:rFonts w:ascii="Palatino Linotype" w:eastAsia="Times New Roman" w:hAnsi="Palatino Linotype"/>
          <w:sz w:val="24"/>
          <w:szCs w:val="24"/>
        </w:rPr>
        <w:t xml:space="preserve"> offered a role, will be required to </w:t>
      </w:r>
      <w:r w:rsidR="00652072" w:rsidRPr="003006AE">
        <w:rPr>
          <w:rFonts w:ascii="Palatino Linotype" w:eastAsia="Times New Roman" w:hAnsi="Palatino Linotype"/>
          <w:sz w:val="24"/>
          <w:szCs w:val="24"/>
        </w:rPr>
        <w:t xml:space="preserve">provide details of </w:t>
      </w:r>
      <w:r w:rsidR="0023095A" w:rsidRPr="003006AE">
        <w:rPr>
          <w:rFonts w:ascii="Palatino Linotype" w:eastAsia="Times New Roman" w:hAnsi="Palatino Linotype"/>
          <w:sz w:val="24"/>
          <w:szCs w:val="24"/>
        </w:rPr>
        <w:t xml:space="preserve">at least </w:t>
      </w:r>
      <w:r w:rsidRPr="003006AE">
        <w:rPr>
          <w:rFonts w:ascii="Palatino Linotype" w:eastAsia="Times New Roman" w:hAnsi="Palatino Linotype"/>
          <w:sz w:val="24"/>
          <w:szCs w:val="24"/>
        </w:rPr>
        <w:t>two refere</w:t>
      </w:r>
      <w:r w:rsidR="00652072" w:rsidRPr="003006AE">
        <w:rPr>
          <w:rFonts w:ascii="Palatino Linotype" w:eastAsia="Times New Roman" w:hAnsi="Palatino Linotype"/>
          <w:sz w:val="24"/>
          <w:szCs w:val="24"/>
        </w:rPr>
        <w:t>es</w:t>
      </w:r>
      <w:r w:rsidRPr="003006AE">
        <w:rPr>
          <w:rFonts w:ascii="Palatino Linotype" w:eastAsia="Times New Roman" w:hAnsi="Palatino Linotype"/>
          <w:sz w:val="24"/>
          <w:szCs w:val="24"/>
        </w:rPr>
        <w:t xml:space="preserve">, one </w:t>
      </w:r>
      <w:r w:rsidR="00B92A0A" w:rsidRPr="003006AE">
        <w:rPr>
          <w:rFonts w:ascii="Palatino Linotype" w:eastAsia="Times New Roman" w:hAnsi="Palatino Linotype"/>
          <w:sz w:val="24"/>
          <w:szCs w:val="24"/>
        </w:rPr>
        <w:t xml:space="preserve">must be </w:t>
      </w:r>
      <w:r w:rsidRPr="003006AE">
        <w:rPr>
          <w:rFonts w:ascii="Palatino Linotype" w:eastAsia="Times New Roman" w:hAnsi="Palatino Linotype"/>
          <w:sz w:val="24"/>
          <w:szCs w:val="24"/>
        </w:rPr>
        <w:t>from their most recent employment.</w:t>
      </w:r>
    </w:p>
    <w:p w14:paraId="57055B90" w14:textId="77777777" w:rsidR="00A8602B" w:rsidRPr="003006AE" w:rsidRDefault="00A8602B" w:rsidP="003307B7">
      <w:pPr>
        <w:numPr>
          <w:ilvl w:val="1"/>
          <w:numId w:val="25"/>
        </w:numPr>
        <w:spacing w:line="240" w:lineRule="auto"/>
        <w:rPr>
          <w:rFonts w:ascii="Palatino Linotype" w:hAnsi="Palatino Linotype"/>
          <w:sz w:val="24"/>
          <w:szCs w:val="24"/>
          <w:lang w:val="x-none" w:eastAsia="en-US"/>
        </w:rPr>
      </w:pPr>
      <w:r w:rsidRPr="003006AE">
        <w:rPr>
          <w:rFonts w:ascii="Palatino Linotype" w:eastAsia="Times New Roman" w:hAnsi="Palatino Linotype"/>
          <w:sz w:val="24"/>
          <w:szCs w:val="24"/>
        </w:rPr>
        <w:lastRenderedPageBreak/>
        <w:t xml:space="preserve">Where the role requires a DBS check level Enhanced or </w:t>
      </w:r>
      <w:r w:rsidR="00304662" w:rsidRPr="003006AE">
        <w:rPr>
          <w:rFonts w:ascii="Palatino Linotype" w:eastAsia="Times New Roman" w:hAnsi="Palatino Linotype"/>
          <w:sz w:val="24"/>
          <w:szCs w:val="24"/>
        </w:rPr>
        <w:t>above</w:t>
      </w:r>
      <w:r w:rsidRPr="003006AE">
        <w:rPr>
          <w:rFonts w:ascii="Palatino Linotype" w:eastAsia="Times New Roman" w:hAnsi="Palatino Linotype"/>
          <w:sz w:val="24"/>
          <w:szCs w:val="24"/>
        </w:rPr>
        <w:t xml:space="preserve"> the successful candidate will be required to complete a confidential declaration form.</w:t>
      </w:r>
    </w:p>
    <w:p w14:paraId="03968E8A" w14:textId="07842411" w:rsidR="00B1335B" w:rsidRPr="00DB6FFB" w:rsidRDefault="00B1335B" w:rsidP="000F764F">
      <w:pPr>
        <w:pStyle w:val="ListParagraph"/>
        <w:numPr>
          <w:ilvl w:val="1"/>
          <w:numId w:val="25"/>
        </w:numPr>
        <w:spacing w:line="240" w:lineRule="auto"/>
        <w:rPr>
          <w:rFonts w:ascii="Palatino Linotype" w:hAnsi="Palatino Linotype"/>
          <w:sz w:val="24"/>
          <w:szCs w:val="24"/>
        </w:rPr>
      </w:pPr>
      <w:r w:rsidRPr="00DB6FFB">
        <w:rPr>
          <w:rFonts w:ascii="Palatino Linotype" w:hAnsi="Palatino Linotype"/>
          <w:sz w:val="24"/>
          <w:szCs w:val="24"/>
        </w:rPr>
        <w:t>All successful candidates will be asked at the offer stage to provide documentary evidence of their right to live and work in the UK. A full list of acceptable docu</w:t>
      </w:r>
      <w:r w:rsidR="00984BC7" w:rsidRPr="00DB6FFB">
        <w:rPr>
          <w:rFonts w:ascii="Palatino Linotype" w:hAnsi="Palatino Linotype"/>
          <w:sz w:val="24"/>
          <w:szCs w:val="24"/>
        </w:rPr>
        <w:t xml:space="preserve">ments can be provided by the </w:t>
      </w:r>
      <w:proofErr w:type="gramStart"/>
      <w:r w:rsidR="00D94170">
        <w:rPr>
          <w:rFonts w:ascii="Palatino Linotype" w:hAnsi="Palatino Linotype"/>
          <w:sz w:val="24"/>
          <w:szCs w:val="24"/>
        </w:rPr>
        <w:t>Operations</w:t>
      </w:r>
      <w:proofErr w:type="gramEnd"/>
      <w:r w:rsidR="00D94170">
        <w:rPr>
          <w:rFonts w:ascii="Palatino Linotype" w:hAnsi="Palatino Linotype"/>
          <w:sz w:val="24"/>
          <w:szCs w:val="24"/>
        </w:rPr>
        <w:t xml:space="preserve"> Coordinator</w:t>
      </w:r>
      <w:r w:rsidRPr="00DB6FFB">
        <w:rPr>
          <w:rFonts w:ascii="Palatino Linotype" w:hAnsi="Palatino Linotype"/>
          <w:sz w:val="24"/>
          <w:szCs w:val="24"/>
        </w:rPr>
        <w:t xml:space="preserve"> upon request.</w:t>
      </w:r>
    </w:p>
    <w:p w14:paraId="41E6F4D6" w14:textId="43A85BE5" w:rsidR="007F3DF5" w:rsidRPr="00DB6FFB" w:rsidRDefault="001E75CE" w:rsidP="000F764F">
      <w:pPr>
        <w:numPr>
          <w:ilvl w:val="1"/>
          <w:numId w:val="25"/>
        </w:numPr>
        <w:spacing w:line="240" w:lineRule="auto"/>
        <w:rPr>
          <w:rFonts w:ascii="Palatino Linotype" w:hAnsi="Palatino Linotype"/>
          <w:sz w:val="24"/>
          <w:szCs w:val="24"/>
          <w:lang w:val="x-none" w:eastAsia="en-US"/>
        </w:rPr>
      </w:pPr>
      <w:r w:rsidRPr="00DB6FFB">
        <w:rPr>
          <w:rFonts w:ascii="Palatino Linotype" w:eastAsia="Times New Roman" w:hAnsi="Palatino Linotype"/>
          <w:sz w:val="24"/>
          <w:szCs w:val="24"/>
        </w:rPr>
        <w:t xml:space="preserve">Candidates will not be able to start in </w:t>
      </w:r>
      <w:r w:rsidR="007F3DF5" w:rsidRPr="00DB6FFB">
        <w:rPr>
          <w:rFonts w:ascii="Palatino Linotype" w:eastAsia="Times New Roman" w:hAnsi="Palatino Linotype"/>
          <w:sz w:val="24"/>
          <w:szCs w:val="24"/>
        </w:rPr>
        <w:t xml:space="preserve">the </w:t>
      </w:r>
      <w:r w:rsidRPr="00DB6FFB">
        <w:rPr>
          <w:rFonts w:ascii="Palatino Linotype" w:eastAsia="Times New Roman" w:hAnsi="Palatino Linotype"/>
          <w:sz w:val="24"/>
          <w:szCs w:val="24"/>
        </w:rPr>
        <w:t xml:space="preserve">role until all pre-employment checks have </w:t>
      </w:r>
      <w:r w:rsidR="007F3DF5" w:rsidRPr="00DB6FFB">
        <w:rPr>
          <w:rFonts w:ascii="Palatino Linotype" w:eastAsia="Times New Roman" w:hAnsi="Palatino Linotype"/>
          <w:sz w:val="24"/>
          <w:szCs w:val="24"/>
        </w:rPr>
        <w:t>been completed</w:t>
      </w:r>
      <w:r w:rsidR="00B44F76" w:rsidRPr="00DB6FFB">
        <w:rPr>
          <w:rFonts w:ascii="Palatino Linotype" w:eastAsia="Times New Roman" w:hAnsi="Palatino Linotype"/>
          <w:sz w:val="24"/>
          <w:szCs w:val="24"/>
        </w:rPr>
        <w:t>, this includes</w:t>
      </w:r>
      <w:r w:rsidR="00B1335B" w:rsidRPr="00DB6FFB">
        <w:rPr>
          <w:rFonts w:ascii="Palatino Linotype" w:eastAsia="Times New Roman" w:hAnsi="Palatino Linotype"/>
          <w:sz w:val="24"/>
          <w:szCs w:val="24"/>
        </w:rPr>
        <w:t xml:space="preserve"> a</w:t>
      </w:r>
      <w:r w:rsidR="00B44F76" w:rsidRPr="00DB6FFB">
        <w:rPr>
          <w:rFonts w:ascii="Palatino Linotype" w:eastAsia="Times New Roman" w:hAnsi="Palatino Linotype"/>
          <w:sz w:val="24"/>
          <w:szCs w:val="24"/>
        </w:rPr>
        <w:t xml:space="preserve"> DBS </w:t>
      </w:r>
      <w:proofErr w:type="gramStart"/>
      <w:r w:rsidR="00B44F76" w:rsidRPr="00DB6FFB">
        <w:rPr>
          <w:rFonts w:ascii="Palatino Linotype" w:eastAsia="Times New Roman" w:hAnsi="Palatino Linotype"/>
          <w:sz w:val="24"/>
          <w:szCs w:val="24"/>
        </w:rPr>
        <w:t>c</w:t>
      </w:r>
      <w:r w:rsidRPr="00DB6FFB">
        <w:rPr>
          <w:rFonts w:ascii="Palatino Linotype" w:eastAsia="Times New Roman" w:hAnsi="Palatino Linotype"/>
          <w:sz w:val="24"/>
          <w:szCs w:val="24"/>
        </w:rPr>
        <w:t>heck</w:t>
      </w:r>
      <w:proofErr w:type="gramEnd"/>
      <w:r w:rsidR="00B1335B" w:rsidRPr="00DB6FFB">
        <w:rPr>
          <w:rFonts w:ascii="Palatino Linotype" w:eastAsia="Times New Roman" w:hAnsi="Palatino Linotype"/>
          <w:sz w:val="24"/>
          <w:szCs w:val="24"/>
        </w:rPr>
        <w:t xml:space="preserve"> if necessary, a</w:t>
      </w:r>
      <w:r w:rsidRPr="00DB6FFB">
        <w:rPr>
          <w:rFonts w:ascii="Palatino Linotype" w:eastAsia="Times New Roman" w:hAnsi="Palatino Linotype"/>
          <w:sz w:val="24"/>
          <w:szCs w:val="24"/>
        </w:rPr>
        <w:t xml:space="preserve"> </w:t>
      </w:r>
      <w:r w:rsidR="00A8602B">
        <w:rPr>
          <w:rFonts w:ascii="Palatino Linotype" w:eastAsia="Times New Roman" w:hAnsi="Palatino Linotype"/>
          <w:sz w:val="24"/>
          <w:szCs w:val="24"/>
        </w:rPr>
        <w:t>confidential declaration form where required</w:t>
      </w:r>
      <w:r w:rsidR="00B1335B" w:rsidRPr="00DB6FFB">
        <w:rPr>
          <w:rFonts w:ascii="Palatino Linotype" w:eastAsia="Times New Roman" w:hAnsi="Palatino Linotype"/>
          <w:sz w:val="24"/>
          <w:szCs w:val="24"/>
        </w:rPr>
        <w:t>, a pre-employment medical questionnaire, the</w:t>
      </w:r>
      <w:r w:rsidRPr="00DB6FFB">
        <w:rPr>
          <w:rFonts w:ascii="Palatino Linotype" w:eastAsia="Times New Roman" w:hAnsi="Palatino Linotype"/>
          <w:sz w:val="24"/>
          <w:szCs w:val="24"/>
        </w:rPr>
        <w:t xml:space="preserve"> receipt of two satisfactory reference</w:t>
      </w:r>
      <w:r w:rsidR="00DE7C74" w:rsidRPr="00DB6FFB">
        <w:rPr>
          <w:rFonts w:ascii="Palatino Linotype" w:eastAsia="Times New Roman" w:hAnsi="Palatino Linotype"/>
          <w:sz w:val="24"/>
          <w:szCs w:val="24"/>
        </w:rPr>
        <w:t>s</w:t>
      </w:r>
      <w:r w:rsidR="00B1335B" w:rsidRPr="00DB6FFB">
        <w:rPr>
          <w:rFonts w:ascii="Palatino Linotype" w:eastAsia="Times New Roman" w:hAnsi="Palatino Linotype"/>
          <w:sz w:val="24"/>
          <w:szCs w:val="24"/>
        </w:rPr>
        <w:t xml:space="preserve"> and a right to work check.</w:t>
      </w:r>
      <w:r w:rsidR="00F44CC3" w:rsidRPr="00DB6FFB">
        <w:rPr>
          <w:rFonts w:ascii="Palatino Linotype" w:eastAsia="Times New Roman" w:hAnsi="Palatino Linotype"/>
          <w:sz w:val="24"/>
          <w:szCs w:val="24"/>
        </w:rPr>
        <w:t xml:space="preserve"> The candidate will also need to have </w:t>
      </w:r>
      <w:r w:rsidR="00984BC7" w:rsidRPr="00DB6FFB">
        <w:rPr>
          <w:rFonts w:ascii="Palatino Linotype" w:eastAsia="Times New Roman" w:hAnsi="Palatino Linotype"/>
          <w:sz w:val="24"/>
          <w:szCs w:val="24"/>
        </w:rPr>
        <w:t>signed and returned the</w:t>
      </w:r>
      <w:r w:rsidR="00F44CC3" w:rsidRPr="00DB6FFB">
        <w:rPr>
          <w:rFonts w:ascii="Palatino Linotype" w:eastAsia="Times New Roman" w:hAnsi="Palatino Linotype"/>
          <w:sz w:val="24"/>
          <w:szCs w:val="24"/>
        </w:rPr>
        <w:t xml:space="preserve">ir Written Statement of </w:t>
      </w:r>
      <w:r w:rsidR="00984BC7" w:rsidRPr="00DB6FFB">
        <w:rPr>
          <w:rFonts w:ascii="Palatino Linotype" w:eastAsia="Times New Roman" w:hAnsi="Palatino Linotype"/>
          <w:sz w:val="24"/>
          <w:szCs w:val="24"/>
        </w:rPr>
        <w:t xml:space="preserve">Employment </w:t>
      </w:r>
      <w:r w:rsidR="00F44CC3" w:rsidRPr="00DB6FFB">
        <w:rPr>
          <w:rFonts w:ascii="Palatino Linotype" w:eastAsia="Times New Roman" w:hAnsi="Palatino Linotype"/>
          <w:sz w:val="24"/>
          <w:szCs w:val="24"/>
        </w:rPr>
        <w:t xml:space="preserve">Particulars to the </w:t>
      </w:r>
      <w:r w:rsidR="00D94170">
        <w:rPr>
          <w:rFonts w:ascii="Palatino Linotype" w:eastAsia="Times New Roman" w:hAnsi="Palatino Linotype"/>
          <w:sz w:val="24"/>
          <w:szCs w:val="24"/>
        </w:rPr>
        <w:t>Operations Coordinator</w:t>
      </w:r>
      <w:r w:rsidR="00F44CC3" w:rsidRPr="00DB6FFB">
        <w:rPr>
          <w:rFonts w:ascii="Palatino Linotype" w:eastAsia="Times New Roman" w:hAnsi="Palatino Linotype"/>
          <w:sz w:val="24"/>
          <w:szCs w:val="24"/>
        </w:rPr>
        <w:t xml:space="preserve"> prior to commencing in role.</w:t>
      </w:r>
    </w:p>
    <w:p w14:paraId="544B9221" w14:textId="77777777" w:rsidR="007F3DF5" w:rsidRPr="00DB6FFB" w:rsidRDefault="00AD601C" w:rsidP="000F764F">
      <w:pPr>
        <w:numPr>
          <w:ilvl w:val="0"/>
          <w:numId w:val="25"/>
        </w:numPr>
        <w:spacing w:line="240" w:lineRule="auto"/>
        <w:rPr>
          <w:rFonts w:ascii="Palatino Linotype" w:hAnsi="Palatino Linotype"/>
          <w:b/>
          <w:sz w:val="24"/>
          <w:szCs w:val="24"/>
          <w:lang w:val="x-none" w:eastAsia="en-US"/>
        </w:rPr>
      </w:pPr>
      <w:r w:rsidRPr="00DB6FFB">
        <w:rPr>
          <w:rFonts w:ascii="Palatino Linotype" w:eastAsia="Times New Roman" w:hAnsi="Palatino Linotype"/>
          <w:b/>
          <w:sz w:val="24"/>
          <w:szCs w:val="24"/>
        </w:rPr>
        <w:t>Proce</w:t>
      </w:r>
      <w:r w:rsidR="003402E8" w:rsidRPr="00DB6FFB">
        <w:rPr>
          <w:rFonts w:ascii="Palatino Linotype" w:eastAsia="Times New Roman" w:hAnsi="Palatino Linotype"/>
          <w:b/>
          <w:sz w:val="24"/>
          <w:szCs w:val="24"/>
        </w:rPr>
        <w:t>dure</w:t>
      </w:r>
    </w:p>
    <w:p w14:paraId="7231D467" w14:textId="77777777" w:rsidR="00AD601C" w:rsidRPr="00DB6FFB" w:rsidRDefault="00AD601C" w:rsidP="000F764F">
      <w:pPr>
        <w:spacing w:line="240" w:lineRule="auto"/>
        <w:rPr>
          <w:rFonts w:ascii="Palatino Linotype" w:hAnsi="Palatino Linotype"/>
          <w:sz w:val="24"/>
          <w:szCs w:val="24"/>
          <w:lang w:val="x-none" w:eastAsia="en-US"/>
        </w:rPr>
      </w:pPr>
      <w:r w:rsidRPr="00DB6FFB">
        <w:rPr>
          <w:rFonts w:ascii="Palatino Linotype" w:eastAsia="Times New Roman" w:hAnsi="Palatino Linotype"/>
          <w:sz w:val="24"/>
          <w:szCs w:val="24"/>
        </w:rPr>
        <w:t>All recruitment must follo</w:t>
      </w:r>
      <w:r w:rsidR="00984BC7" w:rsidRPr="00DB6FFB">
        <w:rPr>
          <w:rFonts w:ascii="Palatino Linotype" w:eastAsia="Times New Roman" w:hAnsi="Palatino Linotype"/>
          <w:sz w:val="24"/>
          <w:szCs w:val="24"/>
        </w:rPr>
        <w:t>w the steps outlined below:</w:t>
      </w:r>
    </w:p>
    <w:p w14:paraId="7CAE5A24" w14:textId="61422C67" w:rsidR="00B55B0B" w:rsidRPr="00DB6FFB" w:rsidRDefault="00B92A0A" w:rsidP="000F764F">
      <w:pPr>
        <w:pStyle w:val="ListParagraph"/>
        <w:numPr>
          <w:ilvl w:val="1"/>
          <w:numId w:val="25"/>
        </w:numPr>
        <w:spacing w:line="240" w:lineRule="auto"/>
        <w:rPr>
          <w:rFonts w:ascii="Palatino Linotype" w:hAnsi="Palatino Linotype"/>
          <w:sz w:val="24"/>
          <w:szCs w:val="24"/>
        </w:rPr>
      </w:pPr>
      <w:r w:rsidRPr="00DB6FFB">
        <w:rPr>
          <w:rFonts w:ascii="Palatino Linotype" w:hAnsi="Palatino Linotype"/>
          <w:sz w:val="24"/>
          <w:szCs w:val="24"/>
        </w:rPr>
        <w:t xml:space="preserve">Once a vacancy arises, </w:t>
      </w:r>
      <w:r w:rsidR="00332361">
        <w:rPr>
          <w:rFonts w:ascii="Palatino Linotype" w:hAnsi="Palatino Linotype"/>
          <w:sz w:val="24"/>
          <w:szCs w:val="24"/>
        </w:rPr>
        <w:t>the recruiting manager must obtain approval from</w:t>
      </w:r>
      <w:r w:rsidR="00B55B0B" w:rsidRPr="00DB6FFB">
        <w:rPr>
          <w:rFonts w:ascii="Palatino Linotype" w:hAnsi="Palatino Linotype"/>
          <w:sz w:val="24"/>
          <w:szCs w:val="24"/>
        </w:rPr>
        <w:t xml:space="preserve"> the </w:t>
      </w:r>
      <w:r w:rsidR="00D94170">
        <w:rPr>
          <w:rFonts w:ascii="Palatino Linotype" w:hAnsi="Palatino Linotype"/>
          <w:sz w:val="24"/>
          <w:szCs w:val="24"/>
        </w:rPr>
        <w:t>PCC</w:t>
      </w:r>
      <w:r w:rsidR="00B1335B" w:rsidRPr="00DB6FFB">
        <w:rPr>
          <w:rFonts w:ascii="Palatino Linotype" w:hAnsi="Palatino Linotype"/>
          <w:sz w:val="24"/>
          <w:szCs w:val="24"/>
        </w:rPr>
        <w:t xml:space="preserve"> </w:t>
      </w:r>
      <w:r w:rsidR="00B44F76" w:rsidRPr="00DB6FFB">
        <w:rPr>
          <w:rFonts w:ascii="Palatino Linotype" w:hAnsi="Palatino Linotype"/>
          <w:sz w:val="24"/>
          <w:szCs w:val="24"/>
        </w:rPr>
        <w:t>before advertising the</w:t>
      </w:r>
      <w:r w:rsidR="00B55B0B" w:rsidRPr="00DB6FFB">
        <w:rPr>
          <w:rFonts w:ascii="Palatino Linotype" w:hAnsi="Palatino Linotype"/>
          <w:sz w:val="24"/>
          <w:szCs w:val="24"/>
        </w:rPr>
        <w:t xml:space="preserve"> vacancy</w:t>
      </w:r>
      <w:r w:rsidR="00B1335B" w:rsidRPr="00DB6FFB">
        <w:rPr>
          <w:rFonts w:ascii="Palatino Linotype" w:hAnsi="Palatino Linotype"/>
          <w:sz w:val="24"/>
          <w:szCs w:val="24"/>
        </w:rPr>
        <w:t xml:space="preserve">. </w:t>
      </w:r>
      <w:r w:rsidRPr="005B3E91">
        <w:rPr>
          <w:rFonts w:ascii="Palatino Linotype" w:hAnsi="Palatino Linotype"/>
          <w:sz w:val="24"/>
          <w:szCs w:val="24"/>
        </w:rPr>
        <w:t>This is to en</w:t>
      </w:r>
      <w:r w:rsidR="001E5156" w:rsidRPr="005B3E91">
        <w:rPr>
          <w:rFonts w:ascii="Palatino Linotype" w:hAnsi="Palatino Linotype"/>
          <w:sz w:val="24"/>
          <w:szCs w:val="24"/>
        </w:rPr>
        <w:t>sure that the vacancy has passed through the correct ch</w:t>
      </w:r>
      <w:r w:rsidR="00DF3E27" w:rsidRPr="005B3E91">
        <w:rPr>
          <w:rFonts w:ascii="Palatino Linotype" w:hAnsi="Palatino Linotype"/>
          <w:sz w:val="24"/>
          <w:szCs w:val="24"/>
        </w:rPr>
        <w:t>annels of approval</w:t>
      </w:r>
      <w:r w:rsidR="005B3E91" w:rsidRPr="005B3E91">
        <w:rPr>
          <w:rFonts w:ascii="Palatino Linotype" w:hAnsi="Palatino Linotype"/>
          <w:sz w:val="24"/>
          <w:szCs w:val="24"/>
        </w:rPr>
        <w:t xml:space="preserve"> </w:t>
      </w:r>
      <w:r w:rsidR="005B3E91" w:rsidRPr="005B3E91">
        <w:rPr>
          <w:rFonts w:ascii="Palatino Linotype" w:hAnsi="Palatino Linotype"/>
          <w:sz w:val="24"/>
          <w:szCs w:val="24"/>
          <w:lang w:eastAsia="en-US"/>
        </w:rPr>
        <w:t>and to ensure that the recruitment does not conflict with any other ongoing employment related matters</w:t>
      </w:r>
      <w:r w:rsidR="001E5156" w:rsidRPr="005B3E91">
        <w:rPr>
          <w:rFonts w:ascii="Palatino Linotype" w:hAnsi="Palatino Linotype"/>
          <w:sz w:val="24"/>
          <w:szCs w:val="24"/>
        </w:rPr>
        <w:t>.</w:t>
      </w:r>
    </w:p>
    <w:p w14:paraId="47C5187B" w14:textId="77777777" w:rsidR="00B55B0B" w:rsidRPr="00CD5480" w:rsidRDefault="00B55B0B" w:rsidP="000F764F">
      <w:pPr>
        <w:pStyle w:val="ListParagraph"/>
        <w:spacing w:line="240" w:lineRule="auto"/>
        <w:rPr>
          <w:rFonts w:ascii="Palatino Linotype" w:hAnsi="Palatino Linotype"/>
          <w:sz w:val="16"/>
          <w:szCs w:val="16"/>
        </w:rPr>
      </w:pPr>
    </w:p>
    <w:p w14:paraId="6F48F4D5" w14:textId="22DF8031" w:rsidR="00984BC7" w:rsidRPr="00DB6FFB" w:rsidRDefault="00332361" w:rsidP="000F764F">
      <w:pPr>
        <w:pStyle w:val="ListParagraph"/>
        <w:numPr>
          <w:ilvl w:val="1"/>
          <w:numId w:val="25"/>
        </w:numPr>
        <w:spacing w:line="240" w:lineRule="auto"/>
        <w:rPr>
          <w:rFonts w:ascii="Palatino Linotype" w:hAnsi="Palatino Linotype"/>
          <w:sz w:val="24"/>
          <w:szCs w:val="24"/>
        </w:rPr>
      </w:pPr>
      <w:r>
        <w:rPr>
          <w:rFonts w:ascii="Palatino Linotype" w:hAnsi="Palatino Linotype"/>
          <w:sz w:val="24"/>
          <w:szCs w:val="24"/>
        </w:rPr>
        <w:t xml:space="preserve">The recruiting manager must </w:t>
      </w:r>
      <w:r w:rsidR="00B55B0B" w:rsidRPr="00DB6FFB">
        <w:rPr>
          <w:rFonts w:ascii="Palatino Linotype" w:hAnsi="Palatino Linotype"/>
          <w:sz w:val="24"/>
          <w:szCs w:val="24"/>
        </w:rPr>
        <w:t>produce</w:t>
      </w:r>
      <w:r>
        <w:rPr>
          <w:rFonts w:ascii="Palatino Linotype" w:hAnsi="Palatino Linotype"/>
          <w:sz w:val="24"/>
          <w:szCs w:val="24"/>
        </w:rPr>
        <w:t xml:space="preserve"> a </w:t>
      </w:r>
      <w:r w:rsidRPr="00DB6FFB">
        <w:rPr>
          <w:rFonts w:ascii="Palatino Linotype" w:hAnsi="Palatino Linotype"/>
          <w:sz w:val="24"/>
          <w:szCs w:val="24"/>
        </w:rPr>
        <w:t xml:space="preserve">job description </w:t>
      </w:r>
      <w:r w:rsidR="00B55B0B" w:rsidRPr="00DB6FFB">
        <w:rPr>
          <w:rFonts w:ascii="Palatino Linotype" w:hAnsi="Palatino Linotype"/>
          <w:sz w:val="24"/>
          <w:szCs w:val="24"/>
        </w:rPr>
        <w:t>with full details of the position, tasks, reporting line, responsibilities of the jobholder and number of subordinates, if applicable. The skills, experiences, qualifications and competencies of the jobholder should be laid out in the person specification</w:t>
      </w:r>
      <w:r w:rsidR="00DF3E27" w:rsidRPr="00DB6FFB">
        <w:rPr>
          <w:rFonts w:ascii="Palatino Linotype" w:hAnsi="Palatino Linotype"/>
          <w:sz w:val="24"/>
          <w:szCs w:val="24"/>
        </w:rPr>
        <w:t xml:space="preserve"> section of the job description</w:t>
      </w:r>
      <w:r w:rsidR="00B55B0B" w:rsidRPr="00DB6FFB">
        <w:rPr>
          <w:rFonts w:ascii="Palatino Linotype" w:hAnsi="Palatino Linotype"/>
          <w:sz w:val="24"/>
          <w:szCs w:val="24"/>
        </w:rPr>
        <w:t>.</w:t>
      </w:r>
      <w:r w:rsidR="00B44F76" w:rsidRPr="00DB6FFB">
        <w:rPr>
          <w:rFonts w:ascii="Palatino Linotype" w:hAnsi="Palatino Linotype"/>
          <w:sz w:val="24"/>
          <w:szCs w:val="24"/>
        </w:rPr>
        <w:t xml:space="preserve"> If one alr</w:t>
      </w:r>
      <w:r w:rsidR="0071156C">
        <w:rPr>
          <w:rFonts w:ascii="Palatino Linotype" w:hAnsi="Palatino Linotype"/>
          <w:sz w:val="24"/>
          <w:szCs w:val="24"/>
        </w:rPr>
        <w:t>eady exists, the recruiting manager</w:t>
      </w:r>
      <w:r w:rsidR="00B44F76" w:rsidRPr="00DB6FFB">
        <w:rPr>
          <w:rFonts w:ascii="Palatino Linotype" w:hAnsi="Palatino Linotype"/>
          <w:sz w:val="24"/>
          <w:szCs w:val="24"/>
        </w:rPr>
        <w:t xml:space="preserve"> should review</w:t>
      </w:r>
      <w:r w:rsidR="0071156C">
        <w:rPr>
          <w:rFonts w:ascii="Palatino Linotype" w:hAnsi="Palatino Linotype"/>
          <w:sz w:val="24"/>
          <w:szCs w:val="24"/>
        </w:rPr>
        <w:t xml:space="preserve"> this</w:t>
      </w:r>
      <w:r w:rsidR="00B44F76" w:rsidRPr="00DB6FFB">
        <w:rPr>
          <w:rFonts w:ascii="Palatino Linotype" w:hAnsi="Palatino Linotype"/>
          <w:sz w:val="24"/>
          <w:szCs w:val="24"/>
        </w:rPr>
        <w:t xml:space="preserve"> against the current requirements of the role. A copy of this</w:t>
      </w:r>
      <w:r w:rsidR="00984BC7" w:rsidRPr="00DB6FFB">
        <w:rPr>
          <w:rFonts w:ascii="Palatino Linotype" w:hAnsi="Palatino Linotype"/>
          <w:sz w:val="24"/>
          <w:szCs w:val="24"/>
        </w:rPr>
        <w:t xml:space="preserve"> should be sent to the </w:t>
      </w:r>
      <w:proofErr w:type="gramStart"/>
      <w:r w:rsidR="009D0D14">
        <w:rPr>
          <w:rFonts w:ascii="Palatino Linotype" w:hAnsi="Palatino Linotype"/>
          <w:sz w:val="24"/>
          <w:szCs w:val="24"/>
        </w:rPr>
        <w:t>Operations</w:t>
      </w:r>
      <w:proofErr w:type="gramEnd"/>
      <w:r w:rsidR="009D0D14">
        <w:rPr>
          <w:rFonts w:ascii="Palatino Linotype" w:hAnsi="Palatino Linotype"/>
          <w:sz w:val="24"/>
          <w:szCs w:val="24"/>
        </w:rPr>
        <w:t xml:space="preserve"> Coordinator</w:t>
      </w:r>
      <w:r w:rsidR="00B44F76" w:rsidRPr="00DB6FFB">
        <w:rPr>
          <w:rFonts w:ascii="Palatino Linotype" w:hAnsi="Palatino Linotype"/>
          <w:sz w:val="24"/>
          <w:szCs w:val="24"/>
        </w:rPr>
        <w:t>, to be held centrally.</w:t>
      </w:r>
      <w:r w:rsidR="00B1335B" w:rsidRPr="00DB6FFB">
        <w:rPr>
          <w:rFonts w:ascii="Palatino Linotype" w:hAnsi="Palatino Linotype"/>
          <w:sz w:val="24"/>
          <w:szCs w:val="24"/>
        </w:rPr>
        <w:t xml:space="preserve"> </w:t>
      </w:r>
      <w:r w:rsidR="0071156C">
        <w:rPr>
          <w:rFonts w:ascii="Palatino Linotype" w:hAnsi="Palatino Linotype"/>
          <w:sz w:val="24"/>
          <w:szCs w:val="24"/>
        </w:rPr>
        <w:t>T</w:t>
      </w:r>
      <w:r w:rsidR="00B1335B" w:rsidRPr="00DB6FFB">
        <w:rPr>
          <w:rFonts w:ascii="Palatino Linotype" w:hAnsi="Palatino Linotype"/>
          <w:sz w:val="24"/>
          <w:szCs w:val="24"/>
        </w:rPr>
        <w:t xml:space="preserve">he </w:t>
      </w:r>
      <w:proofErr w:type="gramStart"/>
      <w:r w:rsidR="009D0D14">
        <w:rPr>
          <w:rFonts w:ascii="Palatino Linotype" w:hAnsi="Palatino Linotype"/>
          <w:sz w:val="24"/>
          <w:szCs w:val="24"/>
        </w:rPr>
        <w:t>Operations</w:t>
      </w:r>
      <w:proofErr w:type="gramEnd"/>
      <w:r w:rsidR="009D0D14">
        <w:rPr>
          <w:rFonts w:ascii="Palatino Linotype" w:hAnsi="Palatino Linotype"/>
          <w:sz w:val="24"/>
          <w:szCs w:val="24"/>
        </w:rPr>
        <w:t xml:space="preserve"> Coordinator</w:t>
      </w:r>
      <w:r w:rsidR="00B1335B" w:rsidRPr="00DB6FFB">
        <w:rPr>
          <w:rFonts w:ascii="Palatino Linotype" w:hAnsi="Palatino Linotype"/>
          <w:sz w:val="24"/>
          <w:szCs w:val="24"/>
        </w:rPr>
        <w:t xml:space="preserve"> </w:t>
      </w:r>
      <w:r w:rsidR="0071156C">
        <w:rPr>
          <w:rFonts w:ascii="Palatino Linotype" w:hAnsi="Palatino Linotype"/>
          <w:sz w:val="24"/>
          <w:szCs w:val="24"/>
        </w:rPr>
        <w:t xml:space="preserve">will provide the recruiting manager with the necessary </w:t>
      </w:r>
      <w:r w:rsidR="00B1335B" w:rsidRPr="00DB6FFB">
        <w:rPr>
          <w:rFonts w:ascii="Palatino Linotype" w:hAnsi="Palatino Linotype"/>
          <w:sz w:val="24"/>
          <w:szCs w:val="24"/>
        </w:rPr>
        <w:t>advice and guidance</w:t>
      </w:r>
      <w:r w:rsidR="0071156C">
        <w:rPr>
          <w:rFonts w:ascii="Palatino Linotype" w:hAnsi="Palatino Linotype"/>
          <w:sz w:val="24"/>
          <w:szCs w:val="24"/>
        </w:rPr>
        <w:t>, as appropriate</w:t>
      </w:r>
      <w:r w:rsidR="00B1335B" w:rsidRPr="00DB6FFB">
        <w:rPr>
          <w:rFonts w:ascii="Palatino Linotype" w:hAnsi="Palatino Linotype"/>
          <w:sz w:val="24"/>
          <w:szCs w:val="24"/>
        </w:rPr>
        <w:t>.</w:t>
      </w:r>
    </w:p>
    <w:p w14:paraId="5CE57A86" w14:textId="77777777" w:rsidR="00984BC7" w:rsidRPr="00CD5480" w:rsidRDefault="00984BC7" w:rsidP="00984BC7">
      <w:pPr>
        <w:pStyle w:val="ListParagraph"/>
        <w:rPr>
          <w:rFonts w:ascii="Palatino Linotype" w:hAnsi="Palatino Linotype"/>
          <w:sz w:val="16"/>
          <w:szCs w:val="16"/>
        </w:rPr>
      </w:pPr>
    </w:p>
    <w:p w14:paraId="6A9A5D4A" w14:textId="51B9A329" w:rsidR="00984BC7" w:rsidRPr="00DB6FFB" w:rsidRDefault="00B44F76" w:rsidP="000F764F">
      <w:pPr>
        <w:pStyle w:val="ListParagraph"/>
        <w:numPr>
          <w:ilvl w:val="1"/>
          <w:numId w:val="25"/>
        </w:numPr>
        <w:spacing w:line="240" w:lineRule="auto"/>
        <w:rPr>
          <w:rFonts w:ascii="Palatino Linotype" w:hAnsi="Palatino Linotype"/>
          <w:sz w:val="24"/>
          <w:szCs w:val="24"/>
        </w:rPr>
      </w:pPr>
      <w:r w:rsidRPr="00DB6FFB">
        <w:rPr>
          <w:rFonts w:ascii="Palatino Linotype" w:hAnsi="Palatino Linotype"/>
          <w:sz w:val="24"/>
          <w:szCs w:val="24"/>
        </w:rPr>
        <w:t xml:space="preserve">Once the vacancy has closed, </w:t>
      </w:r>
      <w:r w:rsidR="0071156C">
        <w:rPr>
          <w:rFonts w:ascii="Palatino Linotype" w:hAnsi="Palatino Linotype"/>
          <w:sz w:val="24"/>
          <w:szCs w:val="24"/>
        </w:rPr>
        <w:t xml:space="preserve">the recruiting manager must ensure that </w:t>
      </w:r>
      <w:r w:rsidRPr="00DB6FFB">
        <w:rPr>
          <w:rFonts w:ascii="Palatino Linotype" w:hAnsi="Palatino Linotype"/>
          <w:sz w:val="24"/>
          <w:szCs w:val="24"/>
        </w:rPr>
        <w:t xml:space="preserve">all applicants </w:t>
      </w:r>
      <w:r w:rsidR="0071156C">
        <w:rPr>
          <w:rFonts w:ascii="Palatino Linotype" w:hAnsi="Palatino Linotype"/>
          <w:sz w:val="24"/>
          <w:szCs w:val="24"/>
        </w:rPr>
        <w:t>ar</w:t>
      </w:r>
      <w:r w:rsidRPr="00DB6FFB">
        <w:rPr>
          <w:rFonts w:ascii="Palatino Linotype" w:hAnsi="Palatino Linotype"/>
          <w:sz w:val="24"/>
          <w:szCs w:val="24"/>
        </w:rPr>
        <w:t xml:space="preserve">e shortlisted in line with the </w:t>
      </w:r>
      <w:r w:rsidR="00CC729F" w:rsidRPr="00DB6FFB">
        <w:rPr>
          <w:rFonts w:ascii="Palatino Linotype" w:hAnsi="Palatino Linotype"/>
          <w:sz w:val="24"/>
          <w:szCs w:val="24"/>
        </w:rPr>
        <w:t>‘</w:t>
      </w:r>
      <w:r w:rsidRPr="00DB6FFB">
        <w:rPr>
          <w:rFonts w:ascii="Palatino Linotype" w:hAnsi="Palatino Linotype"/>
          <w:sz w:val="24"/>
          <w:szCs w:val="24"/>
        </w:rPr>
        <w:t>Essential</w:t>
      </w:r>
      <w:r w:rsidR="00CC729F" w:rsidRPr="00DB6FFB">
        <w:rPr>
          <w:rFonts w:ascii="Palatino Linotype" w:hAnsi="Palatino Linotype"/>
          <w:sz w:val="24"/>
          <w:szCs w:val="24"/>
        </w:rPr>
        <w:t>’</w:t>
      </w:r>
      <w:r w:rsidRPr="00DB6FFB">
        <w:rPr>
          <w:rFonts w:ascii="Palatino Linotype" w:hAnsi="Palatino Linotype"/>
          <w:sz w:val="24"/>
          <w:szCs w:val="24"/>
        </w:rPr>
        <w:t xml:space="preserve"> and </w:t>
      </w:r>
      <w:r w:rsidR="00CC729F" w:rsidRPr="00DB6FFB">
        <w:rPr>
          <w:rFonts w:ascii="Palatino Linotype" w:hAnsi="Palatino Linotype"/>
          <w:sz w:val="24"/>
          <w:szCs w:val="24"/>
        </w:rPr>
        <w:t>‘</w:t>
      </w:r>
      <w:r w:rsidRPr="00DB6FFB">
        <w:rPr>
          <w:rFonts w:ascii="Palatino Linotype" w:hAnsi="Palatino Linotype"/>
          <w:sz w:val="24"/>
          <w:szCs w:val="24"/>
        </w:rPr>
        <w:t>Desirable</w:t>
      </w:r>
      <w:r w:rsidR="00CC729F" w:rsidRPr="00DB6FFB">
        <w:rPr>
          <w:rFonts w:ascii="Palatino Linotype" w:hAnsi="Palatino Linotype"/>
          <w:sz w:val="24"/>
          <w:szCs w:val="24"/>
        </w:rPr>
        <w:t>’</w:t>
      </w:r>
      <w:r w:rsidRPr="00DB6FFB">
        <w:rPr>
          <w:rFonts w:ascii="Palatino Linotype" w:hAnsi="Palatino Linotype"/>
          <w:sz w:val="24"/>
          <w:szCs w:val="24"/>
        </w:rPr>
        <w:t xml:space="preserve"> criteria listed on the job description. </w:t>
      </w:r>
      <w:r w:rsidR="0071156C">
        <w:rPr>
          <w:rFonts w:ascii="Palatino Linotype" w:hAnsi="Palatino Linotype"/>
          <w:sz w:val="24"/>
          <w:szCs w:val="24"/>
        </w:rPr>
        <w:t xml:space="preserve">The </w:t>
      </w:r>
      <w:proofErr w:type="gramStart"/>
      <w:r w:rsidR="009D0D14">
        <w:rPr>
          <w:rFonts w:ascii="Palatino Linotype" w:hAnsi="Palatino Linotype"/>
          <w:sz w:val="24"/>
          <w:szCs w:val="24"/>
        </w:rPr>
        <w:t>Operations</w:t>
      </w:r>
      <w:proofErr w:type="gramEnd"/>
      <w:r w:rsidR="009D0D14">
        <w:rPr>
          <w:rFonts w:ascii="Palatino Linotype" w:hAnsi="Palatino Linotype"/>
          <w:sz w:val="24"/>
          <w:szCs w:val="24"/>
        </w:rPr>
        <w:t xml:space="preserve"> Coordinator</w:t>
      </w:r>
      <w:r w:rsidR="0071156C">
        <w:rPr>
          <w:rFonts w:ascii="Palatino Linotype" w:hAnsi="Palatino Linotype"/>
          <w:sz w:val="24"/>
          <w:szCs w:val="24"/>
        </w:rPr>
        <w:t xml:space="preserve"> will arrange for shortlisted</w:t>
      </w:r>
      <w:r w:rsidRPr="00DB6FFB">
        <w:rPr>
          <w:rFonts w:ascii="Palatino Linotype" w:hAnsi="Palatino Linotype"/>
          <w:sz w:val="24"/>
          <w:szCs w:val="24"/>
        </w:rPr>
        <w:t xml:space="preserve"> candidates </w:t>
      </w:r>
      <w:r w:rsidR="0071156C">
        <w:rPr>
          <w:rFonts w:ascii="Palatino Linotype" w:hAnsi="Palatino Linotype"/>
          <w:sz w:val="24"/>
          <w:szCs w:val="24"/>
        </w:rPr>
        <w:t>to</w:t>
      </w:r>
      <w:r w:rsidRPr="00DB6FFB">
        <w:rPr>
          <w:rFonts w:ascii="Palatino Linotype" w:hAnsi="Palatino Linotype"/>
          <w:sz w:val="24"/>
          <w:szCs w:val="24"/>
        </w:rPr>
        <w:t xml:space="preserve"> be invited to </w:t>
      </w:r>
      <w:r w:rsidR="0071156C">
        <w:rPr>
          <w:rFonts w:ascii="Palatino Linotype" w:hAnsi="Palatino Linotype"/>
          <w:sz w:val="24"/>
          <w:szCs w:val="24"/>
        </w:rPr>
        <w:t xml:space="preserve">interview, allowing candidates </w:t>
      </w:r>
      <w:r w:rsidRPr="00DB6FFB">
        <w:rPr>
          <w:rFonts w:ascii="Palatino Linotype" w:hAnsi="Palatino Linotype"/>
          <w:sz w:val="24"/>
          <w:szCs w:val="24"/>
        </w:rPr>
        <w:t xml:space="preserve">sufficient time to prepare and make </w:t>
      </w:r>
      <w:r w:rsidR="0071156C">
        <w:rPr>
          <w:rFonts w:ascii="Palatino Linotype" w:hAnsi="Palatino Linotype"/>
          <w:sz w:val="24"/>
          <w:szCs w:val="24"/>
        </w:rPr>
        <w:t xml:space="preserve">their respective </w:t>
      </w:r>
      <w:r w:rsidRPr="00DB6FFB">
        <w:rPr>
          <w:rFonts w:ascii="Palatino Linotype" w:hAnsi="Palatino Linotype"/>
          <w:sz w:val="24"/>
          <w:szCs w:val="24"/>
        </w:rPr>
        <w:t xml:space="preserve">necessary arrangements. </w:t>
      </w:r>
    </w:p>
    <w:p w14:paraId="3EF9CE54" w14:textId="77777777" w:rsidR="00984BC7" w:rsidRPr="00CD5480" w:rsidRDefault="00984BC7" w:rsidP="00984BC7">
      <w:pPr>
        <w:pStyle w:val="ListParagraph"/>
        <w:rPr>
          <w:rFonts w:ascii="Palatino Linotype" w:hAnsi="Palatino Linotype"/>
          <w:sz w:val="16"/>
          <w:szCs w:val="16"/>
        </w:rPr>
      </w:pPr>
    </w:p>
    <w:p w14:paraId="49AFB40F" w14:textId="2FC75AA8" w:rsidR="00984BC7" w:rsidRPr="009D0D14" w:rsidRDefault="0071156C" w:rsidP="00AE68F2">
      <w:pPr>
        <w:pStyle w:val="ListParagraph"/>
        <w:numPr>
          <w:ilvl w:val="1"/>
          <w:numId w:val="25"/>
        </w:numPr>
        <w:spacing w:line="240" w:lineRule="auto"/>
        <w:rPr>
          <w:rFonts w:ascii="Palatino Linotype" w:hAnsi="Palatino Linotype"/>
          <w:sz w:val="16"/>
          <w:szCs w:val="16"/>
        </w:rPr>
      </w:pPr>
      <w:r w:rsidRPr="009D0D14">
        <w:rPr>
          <w:rFonts w:ascii="Palatino Linotype" w:hAnsi="Palatino Linotype"/>
          <w:sz w:val="24"/>
          <w:szCs w:val="24"/>
        </w:rPr>
        <w:t>The recruiting manager must ensure that a</w:t>
      </w:r>
      <w:r w:rsidR="00B44F76" w:rsidRPr="009D0D14">
        <w:rPr>
          <w:rFonts w:ascii="Palatino Linotype" w:hAnsi="Palatino Linotype"/>
          <w:sz w:val="24"/>
          <w:szCs w:val="24"/>
        </w:rPr>
        <w:t xml:space="preserve">ll candidates who are </w:t>
      </w:r>
      <w:proofErr w:type="gramStart"/>
      <w:r w:rsidR="00B44F76" w:rsidRPr="009D0D14">
        <w:rPr>
          <w:rFonts w:ascii="Palatino Linotype" w:hAnsi="Palatino Linotype"/>
          <w:sz w:val="24"/>
          <w:szCs w:val="24"/>
        </w:rPr>
        <w:t xml:space="preserve">interviewed  </w:t>
      </w:r>
      <w:r w:rsidRPr="009D0D14">
        <w:rPr>
          <w:rFonts w:ascii="Palatino Linotype" w:hAnsi="Palatino Linotype"/>
          <w:sz w:val="24"/>
          <w:szCs w:val="24"/>
        </w:rPr>
        <w:t>ar</w:t>
      </w:r>
      <w:r w:rsidR="00B44F76" w:rsidRPr="009D0D14">
        <w:rPr>
          <w:rFonts w:ascii="Palatino Linotype" w:hAnsi="Palatino Linotype"/>
          <w:sz w:val="24"/>
          <w:szCs w:val="24"/>
        </w:rPr>
        <w:t>e</w:t>
      </w:r>
      <w:proofErr w:type="gramEnd"/>
      <w:r w:rsidR="00B44F76" w:rsidRPr="009D0D14">
        <w:rPr>
          <w:rFonts w:ascii="Palatino Linotype" w:hAnsi="Palatino Linotype"/>
          <w:sz w:val="24"/>
          <w:szCs w:val="24"/>
        </w:rPr>
        <w:t xml:space="preserve"> put through the same process and asked the same questions to ensure a fair process has taken place.</w:t>
      </w:r>
      <w:r w:rsidR="00C26B28" w:rsidRPr="009D0D14">
        <w:rPr>
          <w:rFonts w:ascii="Palatino Linotype" w:hAnsi="Palatino Linotype"/>
          <w:sz w:val="24"/>
          <w:szCs w:val="24"/>
        </w:rPr>
        <w:t xml:space="preserve"> </w:t>
      </w:r>
    </w:p>
    <w:p w14:paraId="749B8BF9" w14:textId="77777777" w:rsidR="00B44F76" w:rsidRPr="00DB6FFB" w:rsidRDefault="0071156C" w:rsidP="000F764F">
      <w:pPr>
        <w:pStyle w:val="ListParagraph"/>
        <w:numPr>
          <w:ilvl w:val="1"/>
          <w:numId w:val="25"/>
        </w:numPr>
        <w:spacing w:line="240" w:lineRule="auto"/>
        <w:rPr>
          <w:rFonts w:ascii="Palatino Linotype" w:hAnsi="Palatino Linotype"/>
          <w:sz w:val="24"/>
          <w:szCs w:val="24"/>
        </w:rPr>
      </w:pPr>
      <w:r>
        <w:rPr>
          <w:rFonts w:ascii="Palatino Linotype" w:hAnsi="Palatino Linotype"/>
          <w:sz w:val="24"/>
          <w:szCs w:val="24"/>
        </w:rPr>
        <w:lastRenderedPageBreak/>
        <w:t xml:space="preserve">The recruiting manager will arrange for all </w:t>
      </w:r>
      <w:r w:rsidR="00C26B28" w:rsidRPr="00DB6FFB">
        <w:rPr>
          <w:rFonts w:ascii="Palatino Linotype" w:hAnsi="Palatino Linotype"/>
          <w:sz w:val="24"/>
          <w:szCs w:val="24"/>
        </w:rPr>
        <w:t xml:space="preserve">candidates who are unsuccessful at the interview stage </w:t>
      </w:r>
      <w:r>
        <w:rPr>
          <w:rFonts w:ascii="Palatino Linotype" w:hAnsi="Palatino Linotype"/>
          <w:sz w:val="24"/>
          <w:szCs w:val="24"/>
        </w:rPr>
        <w:t>to</w:t>
      </w:r>
      <w:r w:rsidR="00C26B28" w:rsidRPr="00DB6FFB">
        <w:rPr>
          <w:rFonts w:ascii="Palatino Linotype" w:hAnsi="Palatino Linotype"/>
          <w:sz w:val="24"/>
          <w:szCs w:val="24"/>
        </w:rPr>
        <w:t xml:space="preserve"> be informed in writing. </w:t>
      </w:r>
      <w:r w:rsidR="00B30EE8">
        <w:rPr>
          <w:rFonts w:ascii="Palatino Linotype" w:hAnsi="Palatino Linotype"/>
          <w:sz w:val="24"/>
          <w:szCs w:val="24"/>
        </w:rPr>
        <w:t>The recruiting manager will make t</w:t>
      </w:r>
      <w:r w:rsidR="00C26B28" w:rsidRPr="00DB6FFB">
        <w:rPr>
          <w:rFonts w:ascii="Palatino Linotype" w:hAnsi="Palatino Linotype"/>
          <w:sz w:val="24"/>
          <w:szCs w:val="24"/>
        </w:rPr>
        <w:t>he successful candidate a conditional offer of employment, which should set out the terms of employment</w:t>
      </w:r>
      <w:r w:rsidR="00834C48" w:rsidRPr="00DB6FFB">
        <w:rPr>
          <w:rFonts w:ascii="Palatino Linotype" w:hAnsi="Palatino Linotype"/>
          <w:sz w:val="24"/>
          <w:szCs w:val="24"/>
        </w:rPr>
        <w:t xml:space="preserve"> offered</w:t>
      </w:r>
      <w:r w:rsidR="00C26B28" w:rsidRPr="00DB6FFB">
        <w:rPr>
          <w:rFonts w:ascii="Palatino Linotype" w:hAnsi="Palatino Linotype"/>
          <w:sz w:val="24"/>
          <w:szCs w:val="24"/>
        </w:rPr>
        <w:t>.</w:t>
      </w:r>
    </w:p>
    <w:p w14:paraId="0E55B836" w14:textId="77777777" w:rsidR="00B55B0B" w:rsidRPr="00B30EE8" w:rsidRDefault="00B55B0B" w:rsidP="000F764F">
      <w:pPr>
        <w:pStyle w:val="ListParagraph"/>
        <w:spacing w:line="240" w:lineRule="auto"/>
        <w:ind w:left="0"/>
        <w:rPr>
          <w:rFonts w:ascii="Palatino Linotype" w:hAnsi="Palatino Linotype"/>
          <w:sz w:val="16"/>
          <w:szCs w:val="16"/>
        </w:rPr>
      </w:pPr>
    </w:p>
    <w:p w14:paraId="0988A0B3" w14:textId="6AC8849F" w:rsidR="00B55B0B" w:rsidRPr="00DB6FFB" w:rsidRDefault="00B55B0B" w:rsidP="000F764F">
      <w:pPr>
        <w:pStyle w:val="ListParagraph"/>
        <w:numPr>
          <w:ilvl w:val="1"/>
          <w:numId w:val="25"/>
        </w:numPr>
        <w:spacing w:line="240" w:lineRule="auto"/>
        <w:rPr>
          <w:rFonts w:ascii="Palatino Linotype" w:hAnsi="Palatino Linotype"/>
          <w:sz w:val="24"/>
          <w:szCs w:val="24"/>
        </w:rPr>
      </w:pPr>
      <w:r w:rsidRPr="00DB6FFB">
        <w:rPr>
          <w:rFonts w:ascii="Palatino Linotype" w:hAnsi="Palatino Linotype"/>
          <w:sz w:val="24"/>
          <w:szCs w:val="24"/>
        </w:rPr>
        <w:t xml:space="preserve">All offers are subject to pre-employment medical screening via a questionnaire, two satisfactory references, a check on relevant qualifications and eligibility to work in the UK.  </w:t>
      </w:r>
      <w:r w:rsidR="009D0D14">
        <w:rPr>
          <w:rFonts w:ascii="Palatino Linotype" w:hAnsi="Palatino Linotype"/>
          <w:sz w:val="24"/>
          <w:szCs w:val="24"/>
        </w:rPr>
        <w:t>St Cuthbert’s</w:t>
      </w:r>
      <w:r w:rsidR="004723EF">
        <w:rPr>
          <w:rFonts w:ascii="Palatino Linotype" w:hAnsi="Palatino Linotype"/>
          <w:sz w:val="24"/>
          <w:szCs w:val="24"/>
        </w:rPr>
        <w:t xml:space="preserve"> </w:t>
      </w:r>
      <w:r w:rsidR="00CD5480">
        <w:rPr>
          <w:rFonts w:ascii="Palatino Linotype" w:hAnsi="Palatino Linotype"/>
          <w:sz w:val="24"/>
          <w:szCs w:val="24"/>
        </w:rPr>
        <w:t xml:space="preserve">reserves the right to request </w:t>
      </w:r>
      <w:r w:rsidRPr="00DB6FFB">
        <w:rPr>
          <w:rFonts w:ascii="Palatino Linotype" w:hAnsi="Palatino Linotype"/>
          <w:sz w:val="24"/>
          <w:szCs w:val="24"/>
        </w:rPr>
        <w:t>a third reference</w:t>
      </w:r>
      <w:r w:rsidR="00DB6FFB">
        <w:rPr>
          <w:rFonts w:ascii="Palatino Linotype" w:hAnsi="Palatino Linotype"/>
          <w:sz w:val="24"/>
          <w:szCs w:val="24"/>
        </w:rPr>
        <w:t xml:space="preserve"> where appropriate</w:t>
      </w:r>
      <w:r w:rsidRPr="00DB6FFB">
        <w:rPr>
          <w:rFonts w:ascii="Palatino Linotype" w:hAnsi="Palatino Linotype"/>
          <w:sz w:val="24"/>
          <w:szCs w:val="24"/>
        </w:rPr>
        <w:t xml:space="preserve">.  </w:t>
      </w:r>
    </w:p>
    <w:p w14:paraId="5989A587" w14:textId="77777777" w:rsidR="00B55B0B" w:rsidRPr="00CD5480" w:rsidRDefault="00B55B0B" w:rsidP="000F764F">
      <w:pPr>
        <w:pStyle w:val="ListParagraph"/>
        <w:spacing w:line="240" w:lineRule="auto"/>
        <w:rPr>
          <w:rFonts w:ascii="Palatino Linotype" w:hAnsi="Palatino Linotype"/>
          <w:sz w:val="16"/>
          <w:szCs w:val="16"/>
        </w:rPr>
      </w:pPr>
    </w:p>
    <w:p w14:paraId="10A01638" w14:textId="4D1377E6" w:rsidR="00B55B0B" w:rsidRPr="00DB6FFB" w:rsidRDefault="00B30EE8" w:rsidP="000F764F">
      <w:pPr>
        <w:pStyle w:val="ListParagraph"/>
        <w:numPr>
          <w:ilvl w:val="1"/>
          <w:numId w:val="25"/>
        </w:numPr>
        <w:spacing w:line="240" w:lineRule="auto"/>
        <w:rPr>
          <w:rFonts w:ascii="Palatino Linotype" w:hAnsi="Palatino Linotype"/>
          <w:sz w:val="24"/>
          <w:szCs w:val="24"/>
        </w:rPr>
      </w:pPr>
      <w:r>
        <w:rPr>
          <w:rFonts w:ascii="Palatino Linotype" w:hAnsi="Palatino Linotype"/>
          <w:sz w:val="24"/>
          <w:szCs w:val="24"/>
        </w:rPr>
        <w:t xml:space="preserve">The </w:t>
      </w:r>
      <w:proofErr w:type="gramStart"/>
      <w:r w:rsidR="009D0D14">
        <w:rPr>
          <w:rFonts w:ascii="Palatino Linotype" w:hAnsi="Palatino Linotype"/>
          <w:sz w:val="24"/>
          <w:szCs w:val="24"/>
        </w:rPr>
        <w:t>Operations</w:t>
      </w:r>
      <w:proofErr w:type="gramEnd"/>
      <w:r w:rsidR="009D0D14">
        <w:rPr>
          <w:rFonts w:ascii="Palatino Linotype" w:hAnsi="Palatino Linotype"/>
          <w:sz w:val="24"/>
          <w:szCs w:val="24"/>
        </w:rPr>
        <w:t xml:space="preserve"> Coordinator</w:t>
      </w:r>
      <w:r>
        <w:rPr>
          <w:rFonts w:ascii="Palatino Linotype" w:hAnsi="Palatino Linotype"/>
          <w:sz w:val="24"/>
          <w:szCs w:val="24"/>
        </w:rPr>
        <w:t xml:space="preserve"> will take up references as part of the pre-employment check process and r</w:t>
      </w:r>
      <w:r w:rsidR="00B55B0B" w:rsidRPr="00DB6FFB">
        <w:rPr>
          <w:rFonts w:ascii="Palatino Linotype" w:hAnsi="Palatino Linotype"/>
          <w:sz w:val="24"/>
          <w:szCs w:val="24"/>
        </w:rPr>
        <w:t xml:space="preserve">equests for references will be made </w:t>
      </w:r>
      <w:r w:rsidR="00C26B28" w:rsidRPr="00DB6FFB">
        <w:rPr>
          <w:rFonts w:ascii="Palatino Linotype" w:hAnsi="Palatino Linotype"/>
          <w:sz w:val="24"/>
          <w:szCs w:val="24"/>
        </w:rPr>
        <w:t>following the conditional offer being made to the successful candidate.</w:t>
      </w:r>
      <w:r w:rsidR="00B55B0B" w:rsidRPr="00DB6FFB">
        <w:rPr>
          <w:rFonts w:ascii="Palatino Linotype" w:hAnsi="Palatino Linotype"/>
          <w:sz w:val="24"/>
          <w:szCs w:val="24"/>
        </w:rPr>
        <w:t xml:space="preserve"> </w:t>
      </w:r>
      <w:r w:rsidR="00C26B28" w:rsidRPr="00DB6FFB">
        <w:rPr>
          <w:rFonts w:ascii="Palatino Linotype" w:hAnsi="Palatino Linotype"/>
          <w:sz w:val="24"/>
          <w:szCs w:val="24"/>
        </w:rPr>
        <w:t xml:space="preserve">The references must be signed off by the recruiting manager to ensure </w:t>
      </w:r>
      <w:r>
        <w:rPr>
          <w:rFonts w:ascii="Palatino Linotype" w:hAnsi="Palatino Linotype"/>
          <w:sz w:val="24"/>
          <w:szCs w:val="24"/>
        </w:rPr>
        <w:t xml:space="preserve">that </w:t>
      </w:r>
      <w:r w:rsidR="00C26B28" w:rsidRPr="00DB6FFB">
        <w:rPr>
          <w:rFonts w:ascii="Palatino Linotype" w:hAnsi="Palatino Linotype"/>
          <w:sz w:val="24"/>
          <w:szCs w:val="24"/>
        </w:rPr>
        <w:t>they are satisfactory.</w:t>
      </w:r>
      <w:r w:rsidR="00B55B0B" w:rsidRPr="00DB6FFB">
        <w:rPr>
          <w:rFonts w:ascii="Palatino Linotype" w:hAnsi="Palatino Linotype"/>
          <w:sz w:val="24"/>
          <w:szCs w:val="24"/>
        </w:rPr>
        <w:t xml:space="preserve"> </w:t>
      </w:r>
    </w:p>
    <w:p w14:paraId="68812494" w14:textId="77777777" w:rsidR="00B55B0B" w:rsidRPr="00CD5480" w:rsidRDefault="00B55B0B" w:rsidP="000F764F">
      <w:pPr>
        <w:pStyle w:val="ListParagraph"/>
        <w:spacing w:line="240" w:lineRule="auto"/>
        <w:rPr>
          <w:rFonts w:ascii="Palatino Linotype" w:hAnsi="Palatino Linotype"/>
          <w:sz w:val="16"/>
          <w:szCs w:val="16"/>
        </w:rPr>
      </w:pPr>
    </w:p>
    <w:p w14:paraId="3D65317C" w14:textId="6934EE2C" w:rsidR="00B55B0B" w:rsidRPr="00DB6FFB" w:rsidRDefault="00B55B0B" w:rsidP="000F764F">
      <w:pPr>
        <w:pStyle w:val="ListParagraph"/>
        <w:numPr>
          <w:ilvl w:val="1"/>
          <w:numId w:val="25"/>
        </w:numPr>
        <w:spacing w:line="240" w:lineRule="auto"/>
        <w:rPr>
          <w:rFonts w:ascii="Palatino Linotype" w:hAnsi="Palatino Linotype"/>
          <w:sz w:val="24"/>
          <w:szCs w:val="24"/>
        </w:rPr>
      </w:pPr>
      <w:r w:rsidRPr="00DB6FFB">
        <w:rPr>
          <w:rFonts w:ascii="Palatino Linotype" w:hAnsi="Palatino Linotype"/>
          <w:sz w:val="24"/>
          <w:szCs w:val="24"/>
        </w:rPr>
        <w:t xml:space="preserve">If the </w:t>
      </w:r>
      <w:r w:rsidR="0016765F" w:rsidRPr="00DB6FFB">
        <w:rPr>
          <w:rFonts w:ascii="Palatino Linotype" w:hAnsi="Palatino Linotype"/>
          <w:sz w:val="24"/>
          <w:szCs w:val="24"/>
        </w:rPr>
        <w:t>DBS check</w:t>
      </w:r>
      <w:r w:rsidR="00C26B28" w:rsidRPr="00DB6FFB">
        <w:rPr>
          <w:rFonts w:ascii="Palatino Linotype" w:hAnsi="Palatino Linotype"/>
          <w:sz w:val="24"/>
          <w:szCs w:val="24"/>
        </w:rPr>
        <w:t xml:space="preserve">, </w:t>
      </w:r>
      <w:r w:rsidR="00A8602B">
        <w:rPr>
          <w:rFonts w:ascii="Palatino Linotype" w:hAnsi="Palatino Linotype"/>
          <w:sz w:val="24"/>
          <w:szCs w:val="24"/>
        </w:rPr>
        <w:t xml:space="preserve">confidential </w:t>
      </w:r>
      <w:r w:rsidR="00304662" w:rsidRPr="00DB6FFB">
        <w:rPr>
          <w:rFonts w:ascii="Palatino Linotype" w:hAnsi="Palatino Linotype"/>
          <w:sz w:val="24"/>
          <w:szCs w:val="24"/>
        </w:rPr>
        <w:t>d</w:t>
      </w:r>
      <w:r w:rsidR="00304662">
        <w:rPr>
          <w:rFonts w:ascii="Palatino Linotype" w:hAnsi="Palatino Linotype"/>
          <w:sz w:val="24"/>
          <w:szCs w:val="24"/>
        </w:rPr>
        <w:t>eclaration</w:t>
      </w:r>
      <w:r w:rsidR="00304662" w:rsidRPr="00DB6FFB">
        <w:rPr>
          <w:rFonts w:ascii="Palatino Linotype" w:hAnsi="Palatino Linotype"/>
          <w:sz w:val="24"/>
          <w:szCs w:val="24"/>
        </w:rPr>
        <w:t xml:space="preserve"> </w:t>
      </w:r>
      <w:r w:rsidR="00C26B28" w:rsidRPr="00DB6FFB">
        <w:rPr>
          <w:rFonts w:ascii="Palatino Linotype" w:hAnsi="Palatino Linotype"/>
          <w:sz w:val="24"/>
          <w:szCs w:val="24"/>
        </w:rPr>
        <w:t>form</w:t>
      </w:r>
      <w:r w:rsidRPr="00DB6FFB">
        <w:rPr>
          <w:rFonts w:ascii="Palatino Linotype" w:hAnsi="Palatino Linotype"/>
          <w:sz w:val="24"/>
          <w:szCs w:val="24"/>
        </w:rPr>
        <w:t xml:space="preserve"> or medical clearance</w:t>
      </w:r>
      <w:r w:rsidR="000D7EB0" w:rsidRPr="00DB6FFB">
        <w:rPr>
          <w:rFonts w:ascii="Palatino Linotype" w:hAnsi="Palatino Linotype"/>
          <w:sz w:val="24"/>
          <w:szCs w:val="24"/>
        </w:rPr>
        <w:t xml:space="preserve"> </w:t>
      </w:r>
      <w:r w:rsidRPr="00DB6FFB">
        <w:rPr>
          <w:rFonts w:ascii="Palatino Linotype" w:hAnsi="Palatino Linotype"/>
          <w:sz w:val="24"/>
          <w:szCs w:val="24"/>
        </w:rPr>
        <w:t>are not satisfactory, the offer may be revoked.  Similarly, the job offer may be withdrawn if the references are not satisfactory.</w:t>
      </w:r>
      <w:r w:rsidR="00D34C7E" w:rsidRPr="00DB6FFB">
        <w:rPr>
          <w:rFonts w:ascii="Palatino Linotype" w:hAnsi="Palatino Linotype"/>
          <w:sz w:val="24"/>
          <w:szCs w:val="24"/>
        </w:rPr>
        <w:t xml:space="preserve"> Advice should be sought </w:t>
      </w:r>
      <w:r w:rsidR="00512957">
        <w:rPr>
          <w:rFonts w:ascii="Palatino Linotype" w:hAnsi="Palatino Linotype"/>
          <w:sz w:val="24"/>
          <w:szCs w:val="24"/>
        </w:rPr>
        <w:t xml:space="preserve"> </w:t>
      </w:r>
      <w:r w:rsidR="00D34C7E" w:rsidRPr="00DB6FFB">
        <w:rPr>
          <w:rFonts w:ascii="Palatino Linotype" w:hAnsi="Palatino Linotype"/>
          <w:sz w:val="24"/>
          <w:szCs w:val="24"/>
        </w:rPr>
        <w:t xml:space="preserve"> before a job offer is revoked.</w:t>
      </w:r>
    </w:p>
    <w:p w14:paraId="6E283537" w14:textId="77777777" w:rsidR="00B55B0B" w:rsidRPr="00CD5480" w:rsidRDefault="00B55B0B" w:rsidP="000F764F">
      <w:pPr>
        <w:pStyle w:val="ListParagraph"/>
        <w:spacing w:line="240" w:lineRule="auto"/>
        <w:rPr>
          <w:rFonts w:ascii="Palatino Linotype" w:hAnsi="Palatino Linotype"/>
          <w:sz w:val="16"/>
          <w:szCs w:val="16"/>
        </w:rPr>
      </w:pPr>
    </w:p>
    <w:p w14:paraId="178E70A6" w14:textId="5F3F641E" w:rsidR="0095610F" w:rsidRPr="00DB6FFB" w:rsidRDefault="00B55B0B" w:rsidP="000F764F">
      <w:pPr>
        <w:pStyle w:val="ListParagraph"/>
        <w:numPr>
          <w:ilvl w:val="1"/>
          <w:numId w:val="25"/>
        </w:numPr>
        <w:spacing w:line="240" w:lineRule="auto"/>
        <w:rPr>
          <w:rFonts w:ascii="Palatino Linotype" w:hAnsi="Palatino Linotype"/>
          <w:sz w:val="24"/>
          <w:szCs w:val="24"/>
        </w:rPr>
      </w:pPr>
      <w:r w:rsidRPr="00DB6FFB">
        <w:rPr>
          <w:rFonts w:ascii="Palatino Linotype" w:hAnsi="Palatino Linotype"/>
          <w:sz w:val="24"/>
          <w:szCs w:val="24"/>
        </w:rPr>
        <w:t xml:space="preserve">Under no circumstances is a new employee permitted to take up their employment with </w:t>
      </w:r>
      <w:r w:rsidR="009D0D14">
        <w:rPr>
          <w:rFonts w:ascii="Palatino Linotype" w:hAnsi="Palatino Linotype"/>
          <w:sz w:val="24"/>
          <w:szCs w:val="24"/>
        </w:rPr>
        <w:t>St Cuthbert’s</w:t>
      </w:r>
      <w:r w:rsidR="004723EF">
        <w:rPr>
          <w:rFonts w:ascii="Palatino Linotype" w:hAnsi="Palatino Linotype"/>
          <w:sz w:val="24"/>
          <w:szCs w:val="24"/>
        </w:rPr>
        <w:t xml:space="preserve"> </w:t>
      </w:r>
      <w:r w:rsidRPr="00DB6FFB">
        <w:rPr>
          <w:rFonts w:ascii="Palatino Linotype" w:hAnsi="Palatino Linotype"/>
          <w:sz w:val="24"/>
          <w:szCs w:val="24"/>
        </w:rPr>
        <w:t xml:space="preserve">until all </w:t>
      </w:r>
      <w:r w:rsidR="00C26B28" w:rsidRPr="00DB6FFB">
        <w:rPr>
          <w:rFonts w:ascii="Palatino Linotype" w:hAnsi="Palatino Linotype"/>
          <w:sz w:val="24"/>
          <w:szCs w:val="24"/>
        </w:rPr>
        <w:t xml:space="preserve">pre-employment </w:t>
      </w:r>
      <w:r w:rsidRPr="00DB6FFB">
        <w:rPr>
          <w:rFonts w:ascii="Palatino Linotype" w:hAnsi="Palatino Linotype"/>
          <w:sz w:val="24"/>
          <w:szCs w:val="24"/>
        </w:rPr>
        <w:t xml:space="preserve">checks are completed </w:t>
      </w:r>
      <w:r w:rsidR="00B30EE8">
        <w:rPr>
          <w:rFonts w:ascii="Palatino Linotype" w:hAnsi="Palatino Linotype"/>
          <w:sz w:val="24"/>
          <w:szCs w:val="24"/>
        </w:rPr>
        <w:t xml:space="preserve">by the HR service </w:t>
      </w:r>
      <w:r w:rsidRPr="00DB6FFB">
        <w:rPr>
          <w:rFonts w:ascii="Palatino Linotype" w:hAnsi="Palatino Linotype"/>
          <w:sz w:val="24"/>
          <w:szCs w:val="24"/>
        </w:rPr>
        <w:t>satisfactorily.</w:t>
      </w:r>
      <w:r w:rsidR="00F44CC3" w:rsidRPr="00DB6FFB">
        <w:rPr>
          <w:rFonts w:ascii="Palatino Linotype" w:hAnsi="Palatino Linotype"/>
          <w:sz w:val="24"/>
          <w:szCs w:val="24"/>
        </w:rPr>
        <w:t xml:space="preserve"> </w:t>
      </w:r>
    </w:p>
    <w:p w14:paraId="4E8458E9" w14:textId="77777777" w:rsidR="0095610F" w:rsidRPr="00CD5480" w:rsidRDefault="0095610F" w:rsidP="000F764F">
      <w:pPr>
        <w:pStyle w:val="ListParagraph"/>
        <w:spacing w:line="240" w:lineRule="auto"/>
        <w:rPr>
          <w:rFonts w:ascii="Palatino Linotype" w:hAnsi="Palatino Linotype"/>
          <w:sz w:val="16"/>
          <w:szCs w:val="16"/>
        </w:rPr>
      </w:pPr>
    </w:p>
    <w:p w14:paraId="4653BCDC" w14:textId="55C9A7E3" w:rsidR="00704079" w:rsidRPr="00DB6FFB" w:rsidRDefault="0023095A" w:rsidP="000F764F">
      <w:pPr>
        <w:pStyle w:val="ListParagraph"/>
        <w:numPr>
          <w:ilvl w:val="1"/>
          <w:numId w:val="25"/>
        </w:numPr>
        <w:spacing w:line="240" w:lineRule="auto"/>
        <w:ind w:hanging="508"/>
        <w:rPr>
          <w:rFonts w:ascii="Palatino Linotype" w:hAnsi="Palatino Linotype"/>
          <w:sz w:val="24"/>
          <w:szCs w:val="24"/>
        </w:rPr>
      </w:pPr>
      <w:r w:rsidRPr="00DB6FFB">
        <w:rPr>
          <w:rFonts w:ascii="Palatino Linotype" w:hAnsi="Palatino Linotype"/>
          <w:sz w:val="24"/>
          <w:szCs w:val="24"/>
        </w:rPr>
        <w:t>Documentation fr</w:t>
      </w:r>
      <w:r w:rsidR="00704079" w:rsidRPr="00DB6FFB">
        <w:rPr>
          <w:rFonts w:ascii="Palatino Linotype" w:hAnsi="Palatino Linotype"/>
          <w:sz w:val="24"/>
          <w:szCs w:val="24"/>
        </w:rPr>
        <w:t xml:space="preserve">om </w:t>
      </w:r>
      <w:r w:rsidRPr="00DB6FFB">
        <w:rPr>
          <w:rFonts w:ascii="Palatino Linotype" w:hAnsi="Palatino Linotype"/>
          <w:sz w:val="24"/>
          <w:szCs w:val="24"/>
        </w:rPr>
        <w:t xml:space="preserve">the </w:t>
      </w:r>
      <w:r w:rsidR="00704079" w:rsidRPr="00DB6FFB">
        <w:rPr>
          <w:rFonts w:ascii="Palatino Linotype" w:hAnsi="Palatino Linotype"/>
          <w:sz w:val="24"/>
          <w:szCs w:val="24"/>
        </w:rPr>
        <w:t>shortlisting and interviews m</w:t>
      </w:r>
      <w:r w:rsidR="00D9555B" w:rsidRPr="00DB6FFB">
        <w:rPr>
          <w:rFonts w:ascii="Palatino Linotype" w:hAnsi="Palatino Linotype"/>
          <w:sz w:val="24"/>
          <w:szCs w:val="24"/>
        </w:rPr>
        <w:t xml:space="preserve">ust be returned to the </w:t>
      </w:r>
      <w:proofErr w:type="gramStart"/>
      <w:r w:rsidR="009D0D14">
        <w:rPr>
          <w:rFonts w:ascii="Palatino Linotype" w:hAnsi="Palatino Linotype"/>
          <w:sz w:val="24"/>
          <w:szCs w:val="24"/>
        </w:rPr>
        <w:t>Operations</w:t>
      </w:r>
      <w:proofErr w:type="gramEnd"/>
      <w:r w:rsidR="009D0D14">
        <w:rPr>
          <w:rFonts w:ascii="Palatino Linotype" w:hAnsi="Palatino Linotype"/>
          <w:sz w:val="24"/>
          <w:szCs w:val="24"/>
        </w:rPr>
        <w:t xml:space="preserve"> Coordinator</w:t>
      </w:r>
      <w:r w:rsidR="00704079" w:rsidRPr="00DB6FFB">
        <w:rPr>
          <w:rFonts w:ascii="Palatino Linotype" w:hAnsi="Palatino Linotype"/>
          <w:sz w:val="24"/>
          <w:szCs w:val="24"/>
        </w:rPr>
        <w:t xml:space="preserve"> for secure storage. Only those that require access for specific and authorised purposes will be able to access this information.</w:t>
      </w:r>
      <w:r w:rsidR="00214B5C" w:rsidRPr="00DB6FFB">
        <w:rPr>
          <w:rFonts w:ascii="Palatino Linotype" w:hAnsi="Palatino Linotype"/>
          <w:sz w:val="24"/>
          <w:szCs w:val="24"/>
        </w:rPr>
        <w:t xml:space="preserve"> Once the period of retention has expired the documentation will be disposed of in line with our retention schedule.</w:t>
      </w:r>
    </w:p>
    <w:p w14:paraId="15811213" w14:textId="77777777" w:rsidR="00704079" w:rsidRPr="00CD5480" w:rsidRDefault="00704079" w:rsidP="000F764F">
      <w:pPr>
        <w:pStyle w:val="ListParagraph"/>
        <w:spacing w:line="240" w:lineRule="auto"/>
        <w:rPr>
          <w:rFonts w:ascii="Palatino Linotype" w:hAnsi="Palatino Linotype"/>
          <w:sz w:val="16"/>
          <w:szCs w:val="16"/>
        </w:rPr>
      </w:pPr>
    </w:p>
    <w:p w14:paraId="139F27B1" w14:textId="01833A25" w:rsidR="00D9555B" w:rsidRPr="00DB6FFB" w:rsidRDefault="00704079" w:rsidP="000F764F">
      <w:pPr>
        <w:pStyle w:val="ListParagraph"/>
        <w:numPr>
          <w:ilvl w:val="1"/>
          <w:numId w:val="25"/>
        </w:numPr>
        <w:spacing w:line="240" w:lineRule="auto"/>
        <w:ind w:hanging="508"/>
        <w:rPr>
          <w:rFonts w:ascii="Palatino Linotype" w:hAnsi="Palatino Linotype"/>
          <w:sz w:val="24"/>
          <w:szCs w:val="24"/>
        </w:rPr>
      </w:pPr>
      <w:r w:rsidRPr="00DB6FFB">
        <w:rPr>
          <w:rFonts w:ascii="Palatino Linotype" w:hAnsi="Palatino Linotype"/>
          <w:sz w:val="24"/>
          <w:szCs w:val="24"/>
        </w:rPr>
        <w:t xml:space="preserve">Once all pre-employment checks have been completed satisfactorily, confirmation of employment can be sent to the candidate and a start date agreed. The employee will be </w:t>
      </w:r>
      <w:r w:rsidR="005E65F2">
        <w:rPr>
          <w:rFonts w:ascii="Palatino Linotype" w:hAnsi="Palatino Linotype"/>
          <w:sz w:val="24"/>
          <w:szCs w:val="24"/>
        </w:rPr>
        <w:t>provided with two</w:t>
      </w:r>
      <w:r w:rsidRPr="00DB6FFB">
        <w:rPr>
          <w:rFonts w:ascii="Palatino Linotype" w:hAnsi="Palatino Linotype"/>
          <w:sz w:val="24"/>
          <w:szCs w:val="24"/>
        </w:rPr>
        <w:t xml:space="preserve"> copies of their </w:t>
      </w:r>
      <w:r w:rsidR="00D9555B" w:rsidRPr="00DB6FFB">
        <w:rPr>
          <w:rFonts w:ascii="Palatino Linotype" w:hAnsi="Palatino Linotype"/>
          <w:sz w:val="24"/>
          <w:szCs w:val="24"/>
        </w:rPr>
        <w:t>Written S</w:t>
      </w:r>
      <w:r w:rsidRPr="00DB6FFB">
        <w:rPr>
          <w:rFonts w:ascii="Palatino Linotype" w:hAnsi="Palatino Linotype"/>
          <w:sz w:val="24"/>
          <w:szCs w:val="24"/>
        </w:rPr>
        <w:t xml:space="preserve">tatement of </w:t>
      </w:r>
      <w:r w:rsidR="00D9555B" w:rsidRPr="00DB6FFB">
        <w:rPr>
          <w:rFonts w:ascii="Palatino Linotype" w:hAnsi="Palatino Linotype"/>
          <w:sz w:val="24"/>
          <w:szCs w:val="24"/>
        </w:rPr>
        <w:t>Employment P</w:t>
      </w:r>
      <w:r w:rsidRPr="00DB6FFB">
        <w:rPr>
          <w:rFonts w:ascii="Palatino Linotype" w:hAnsi="Palatino Linotype"/>
          <w:sz w:val="24"/>
          <w:szCs w:val="24"/>
        </w:rPr>
        <w:t xml:space="preserve">articulars </w:t>
      </w:r>
      <w:r w:rsidR="00B1335B" w:rsidRPr="00DB6FFB">
        <w:rPr>
          <w:rFonts w:ascii="Palatino Linotype" w:hAnsi="Palatino Linotype"/>
          <w:sz w:val="24"/>
          <w:szCs w:val="24"/>
        </w:rPr>
        <w:t>prior to</w:t>
      </w:r>
      <w:r w:rsidR="00D571E1" w:rsidRPr="00DB6FFB">
        <w:rPr>
          <w:rFonts w:ascii="Palatino Linotype" w:hAnsi="Palatino Linotype"/>
          <w:sz w:val="24"/>
          <w:szCs w:val="24"/>
        </w:rPr>
        <w:t xml:space="preserve"> commencing employment. This </w:t>
      </w:r>
      <w:r w:rsidR="00D9555B" w:rsidRPr="00DB6FFB">
        <w:rPr>
          <w:rFonts w:ascii="Palatino Linotype" w:hAnsi="Palatino Linotype"/>
          <w:sz w:val="24"/>
          <w:szCs w:val="24"/>
        </w:rPr>
        <w:t>must</w:t>
      </w:r>
      <w:r w:rsidR="003006AE">
        <w:rPr>
          <w:rFonts w:ascii="Palatino Linotype" w:hAnsi="Palatino Linotype"/>
          <w:sz w:val="24"/>
          <w:szCs w:val="24"/>
        </w:rPr>
        <w:t xml:space="preserve"> be signed and returned </w:t>
      </w:r>
      <w:r w:rsidR="00D9555B" w:rsidRPr="00DB6FFB">
        <w:rPr>
          <w:rFonts w:ascii="Palatino Linotype" w:hAnsi="Palatino Linotype"/>
          <w:sz w:val="24"/>
          <w:szCs w:val="24"/>
        </w:rPr>
        <w:t xml:space="preserve">prior to commencing in the role with </w:t>
      </w:r>
      <w:r w:rsidR="009D0D14">
        <w:rPr>
          <w:rFonts w:ascii="Palatino Linotype" w:hAnsi="Palatino Linotype"/>
          <w:sz w:val="24"/>
          <w:szCs w:val="24"/>
        </w:rPr>
        <w:t>St Cuthbert’s</w:t>
      </w:r>
    </w:p>
    <w:p w14:paraId="5BC25B09" w14:textId="77777777" w:rsidR="00D9555B" w:rsidRPr="00CD5480" w:rsidRDefault="00D9555B" w:rsidP="00D9555B">
      <w:pPr>
        <w:pStyle w:val="ListParagraph"/>
        <w:rPr>
          <w:rFonts w:ascii="Palatino Linotype" w:hAnsi="Palatino Linotype"/>
          <w:sz w:val="16"/>
          <w:szCs w:val="16"/>
        </w:rPr>
      </w:pPr>
    </w:p>
    <w:p w14:paraId="4A2B48C7" w14:textId="77777777" w:rsidR="00704079" w:rsidRPr="009D0D14" w:rsidRDefault="00704079" w:rsidP="000F764F">
      <w:pPr>
        <w:pStyle w:val="ListParagraph"/>
        <w:numPr>
          <w:ilvl w:val="1"/>
          <w:numId w:val="25"/>
        </w:numPr>
        <w:spacing w:line="240" w:lineRule="auto"/>
        <w:ind w:hanging="508"/>
        <w:rPr>
          <w:rFonts w:ascii="Palatino Linotype" w:hAnsi="Palatino Linotype"/>
          <w:sz w:val="24"/>
          <w:szCs w:val="24"/>
          <w:highlight w:val="yellow"/>
        </w:rPr>
      </w:pPr>
      <w:r w:rsidRPr="00DB6FFB">
        <w:rPr>
          <w:rFonts w:ascii="Palatino Linotype" w:hAnsi="Palatino Linotype"/>
          <w:sz w:val="24"/>
          <w:szCs w:val="24"/>
        </w:rPr>
        <w:t>The recruit</w:t>
      </w:r>
      <w:r w:rsidR="0037175E">
        <w:rPr>
          <w:rFonts w:ascii="Palatino Linotype" w:hAnsi="Palatino Linotype"/>
          <w:sz w:val="24"/>
          <w:szCs w:val="24"/>
        </w:rPr>
        <w:t>ing</w:t>
      </w:r>
      <w:r w:rsidRPr="00DB6FFB">
        <w:rPr>
          <w:rFonts w:ascii="Palatino Linotype" w:hAnsi="Palatino Linotype"/>
          <w:sz w:val="24"/>
          <w:szCs w:val="24"/>
        </w:rPr>
        <w:t xml:space="preserve"> manager is responsible for ensuring the new employees’ in</w:t>
      </w:r>
      <w:r w:rsidR="00D9555B" w:rsidRPr="00DB6FFB">
        <w:rPr>
          <w:rFonts w:ascii="Palatino Linotype" w:hAnsi="Palatino Linotype"/>
          <w:sz w:val="24"/>
          <w:szCs w:val="24"/>
        </w:rPr>
        <w:t>duction is completed</w:t>
      </w:r>
      <w:r w:rsidRPr="00DB6FFB">
        <w:rPr>
          <w:rFonts w:ascii="Palatino Linotype" w:hAnsi="Palatino Linotype"/>
          <w:sz w:val="24"/>
          <w:szCs w:val="24"/>
        </w:rPr>
        <w:t xml:space="preserve">. </w:t>
      </w:r>
      <w:r w:rsidRPr="009D0D14">
        <w:rPr>
          <w:rFonts w:ascii="Palatino Linotype" w:hAnsi="Palatino Linotype"/>
          <w:sz w:val="24"/>
          <w:szCs w:val="24"/>
          <w:highlight w:val="yellow"/>
        </w:rPr>
        <w:t>Please refer to the Inducti</w:t>
      </w:r>
      <w:r w:rsidR="00A47515" w:rsidRPr="009D0D14">
        <w:rPr>
          <w:rFonts w:ascii="Palatino Linotype" w:hAnsi="Palatino Linotype"/>
          <w:sz w:val="24"/>
          <w:szCs w:val="24"/>
          <w:highlight w:val="yellow"/>
        </w:rPr>
        <w:t>on policy for more information.</w:t>
      </w:r>
    </w:p>
    <w:p w14:paraId="7993D255" w14:textId="77777777" w:rsidR="00704079" w:rsidRPr="00CD5480" w:rsidRDefault="00704079" w:rsidP="000F764F">
      <w:pPr>
        <w:pStyle w:val="ListParagraph"/>
        <w:spacing w:line="240" w:lineRule="auto"/>
        <w:rPr>
          <w:rFonts w:ascii="Palatino Linotype" w:hAnsi="Palatino Linotype"/>
          <w:sz w:val="16"/>
          <w:szCs w:val="16"/>
        </w:rPr>
      </w:pPr>
    </w:p>
    <w:p w14:paraId="36F8F121" w14:textId="77777777" w:rsidR="00704079" w:rsidRPr="009D0D14" w:rsidRDefault="00704079" w:rsidP="000F764F">
      <w:pPr>
        <w:pStyle w:val="ListParagraph"/>
        <w:numPr>
          <w:ilvl w:val="1"/>
          <w:numId w:val="25"/>
        </w:numPr>
        <w:spacing w:line="240" w:lineRule="auto"/>
        <w:ind w:hanging="508"/>
        <w:rPr>
          <w:rFonts w:ascii="Palatino Linotype" w:hAnsi="Palatino Linotype"/>
          <w:sz w:val="24"/>
          <w:szCs w:val="24"/>
          <w:highlight w:val="yellow"/>
        </w:rPr>
      </w:pPr>
      <w:r w:rsidRPr="00DB6FFB">
        <w:rPr>
          <w:rFonts w:ascii="Palatino Linotype" w:hAnsi="Palatino Linotype"/>
          <w:sz w:val="24"/>
          <w:szCs w:val="24"/>
        </w:rPr>
        <w:t xml:space="preserve">All new </w:t>
      </w:r>
      <w:r w:rsidR="00DF3E27" w:rsidRPr="00DB6FFB">
        <w:rPr>
          <w:rFonts w:ascii="Palatino Linotype" w:hAnsi="Palatino Linotype"/>
          <w:sz w:val="24"/>
          <w:szCs w:val="24"/>
        </w:rPr>
        <w:t>employees will be subject to a probation p</w:t>
      </w:r>
      <w:r w:rsidRPr="00DB6FFB">
        <w:rPr>
          <w:rFonts w:ascii="Palatino Linotype" w:hAnsi="Palatino Linotype"/>
          <w:sz w:val="24"/>
          <w:szCs w:val="24"/>
        </w:rPr>
        <w:t>eriod</w:t>
      </w:r>
      <w:r w:rsidRPr="009D0D14">
        <w:rPr>
          <w:rFonts w:ascii="Palatino Linotype" w:hAnsi="Palatino Linotype"/>
          <w:sz w:val="24"/>
          <w:szCs w:val="24"/>
          <w:highlight w:val="yellow"/>
        </w:rPr>
        <w:t xml:space="preserve">, please refer to the </w:t>
      </w:r>
      <w:r w:rsidR="00D9555B" w:rsidRPr="009D0D14">
        <w:rPr>
          <w:rFonts w:ascii="Palatino Linotype" w:hAnsi="Palatino Linotype"/>
          <w:sz w:val="24"/>
          <w:szCs w:val="24"/>
          <w:highlight w:val="yellow"/>
        </w:rPr>
        <w:t>P</w:t>
      </w:r>
      <w:r w:rsidRPr="009D0D14">
        <w:rPr>
          <w:rFonts w:ascii="Palatino Linotype" w:hAnsi="Palatino Linotype"/>
          <w:sz w:val="24"/>
          <w:szCs w:val="24"/>
          <w:highlight w:val="yellow"/>
        </w:rPr>
        <w:t xml:space="preserve">robation </w:t>
      </w:r>
      <w:r w:rsidR="00D9555B" w:rsidRPr="009D0D14">
        <w:rPr>
          <w:rFonts w:ascii="Palatino Linotype" w:hAnsi="Palatino Linotype"/>
          <w:sz w:val="24"/>
          <w:szCs w:val="24"/>
          <w:highlight w:val="yellow"/>
        </w:rPr>
        <w:t>P</w:t>
      </w:r>
      <w:r w:rsidRPr="009D0D14">
        <w:rPr>
          <w:rFonts w:ascii="Palatino Linotype" w:hAnsi="Palatino Linotype"/>
          <w:sz w:val="24"/>
          <w:szCs w:val="24"/>
          <w:highlight w:val="yellow"/>
        </w:rPr>
        <w:t>olicy for more information.</w:t>
      </w:r>
    </w:p>
    <w:p w14:paraId="07474859" w14:textId="77777777" w:rsidR="00563974" w:rsidRPr="00DB6FFB" w:rsidRDefault="00563974" w:rsidP="000F764F">
      <w:pPr>
        <w:pStyle w:val="ListParagraph"/>
        <w:spacing w:line="240" w:lineRule="auto"/>
        <w:rPr>
          <w:rFonts w:ascii="Palatino Linotype" w:hAnsi="Palatino Linotype"/>
          <w:sz w:val="24"/>
          <w:szCs w:val="24"/>
        </w:rPr>
      </w:pPr>
    </w:p>
    <w:p w14:paraId="54AF2B23" w14:textId="77777777" w:rsidR="00D9555B" w:rsidRPr="00DB6FFB" w:rsidRDefault="00563974" w:rsidP="000F764F">
      <w:pPr>
        <w:pStyle w:val="ListParagraph"/>
        <w:numPr>
          <w:ilvl w:val="0"/>
          <w:numId w:val="25"/>
        </w:numPr>
        <w:spacing w:line="240" w:lineRule="auto"/>
        <w:rPr>
          <w:rFonts w:ascii="Palatino Linotype" w:hAnsi="Palatino Linotype"/>
          <w:b/>
          <w:sz w:val="24"/>
          <w:szCs w:val="24"/>
        </w:rPr>
      </w:pPr>
      <w:r w:rsidRPr="00DB6FFB">
        <w:rPr>
          <w:rFonts w:ascii="Palatino Linotype" w:hAnsi="Palatino Linotype"/>
          <w:b/>
          <w:sz w:val="24"/>
          <w:szCs w:val="24"/>
        </w:rPr>
        <w:lastRenderedPageBreak/>
        <w:t>Appeals</w:t>
      </w:r>
    </w:p>
    <w:p w14:paraId="5F16CF61" w14:textId="77777777" w:rsidR="00B55B0B" w:rsidRPr="00CD5480" w:rsidRDefault="00B55B0B" w:rsidP="00D9555B">
      <w:pPr>
        <w:pStyle w:val="ListParagraph"/>
        <w:spacing w:line="240" w:lineRule="auto"/>
        <w:ind w:left="360"/>
        <w:rPr>
          <w:rFonts w:ascii="Palatino Linotype" w:hAnsi="Palatino Linotype"/>
          <w:sz w:val="16"/>
          <w:szCs w:val="16"/>
        </w:rPr>
      </w:pPr>
    </w:p>
    <w:p w14:paraId="091EAB23" w14:textId="102B0D93" w:rsidR="00563974" w:rsidRPr="00DB6FFB" w:rsidRDefault="00563974" w:rsidP="000F764F">
      <w:pPr>
        <w:pStyle w:val="ListParagraph"/>
        <w:numPr>
          <w:ilvl w:val="1"/>
          <w:numId w:val="25"/>
        </w:numPr>
        <w:spacing w:line="240" w:lineRule="auto"/>
        <w:rPr>
          <w:rFonts w:ascii="Palatino Linotype" w:hAnsi="Palatino Linotype"/>
          <w:sz w:val="24"/>
          <w:szCs w:val="24"/>
        </w:rPr>
      </w:pPr>
      <w:r w:rsidRPr="00DB6FFB">
        <w:rPr>
          <w:rFonts w:ascii="Palatino Linotype" w:hAnsi="Palatino Linotype"/>
          <w:sz w:val="24"/>
          <w:szCs w:val="24"/>
        </w:rPr>
        <w:t xml:space="preserve">Employees who have concerns about any aspect of this policy or its operation should use </w:t>
      </w:r>
      <w:r w:rsidR="009D0D14">
        <w:rPr>
          <w:rFonts w:ascii="Palatino Linotype" w:hAnsi="Palatino Linotype"/>
          <w:sz w:val="24"/>
          <w:szCs w:val="24"/>
        </w:rPr>
        <w:t>St Cuthbert’</w:t>
      </w:r>
      <w:r w:rsidRPr="00DB6FFB">
        <w:rPr>
          <w:rFonts w:ascii="Palatino Linotype" w:hAnsi="Palatino Linotype"/>
          <w:sz w:val="24"/>
          <w:szCs w:val="24"/>
        </w:rPr>
        <w:t xml:space="preserve">s Grievance Policy and </w:t>
      </w:r>
      <w:r w:rsidR="00D9555B" w:rsidRPr="00DB6FFB">
        <w:rPr>
          <w:rFonts w:ascii="Palatino Linotype" w:hAnsi="Palatino Linotype"/>
          <w:sz w:val="24"/>
          <w:szCs w:val="24"/>
        </w:rPr>
        <w:t xml:space="preserve">Operating </w:t>
      </w:r>
      <w:r w:rsidRPr="00DB6FFB">
        <w:rPr>
          <w:rFonts w:ascii="Palatino Linotype" w:hAnsi="Palatino Linotype"/>
          <w:sz w:val="24"/>
          <w:szCs w:val="24"/>
        </w:rPr>
        <w:t xml:space="preserve">Procedure.  </w:t>
      </w:r>
    </w:p>
    <w:p w14:paraId="78980A98" w14:textId="77777777" w:rsidR="00563974" w:rsidRPr="00DB6FFB" w:rsidRDefault="00563974" w:rsidP="000F764F">
      <w:pPr>
        <w:pStyle w:val="ListParagraph"/>
        <w:spacing w:line="240" w:lineRule="auto"/>
        <w:ind w:left="1004"/>
        <w:rPr>
          <w:rFonts w:ascii="Palatino Linotype" w:hAnsi="Palatino Linotype"/>
          <w:sz w:val="24"/>
          <w:szCs w:val="24"/>
        </w:rPr>
      </w:pPr>
    </w:p>
    <w:p w14:paraId="7BDB61DA" w14:textId="59EE9B87" w:rsidR="00563974" w:rsidRPr="00DB6FFB" w:rsidRDefault="00563974" w:rsidP="000F764F">
      <w:pPr>
        <w:pStyle w:val="ListParagraph"/>
        <w:numPr>
          <w:ilvl w:val="1"/>
          <w:numId w:val="25"/>
        </w:numPr>
        <w:spacing w:line="240" w:lineRule="auto"/>
        <w:rPr>
          <w:rFonts w:ascii="Palatino Linotype" w:hAnsi="Palatino Linotype"/>
          <w:sz w:val="24"/>
          <w:szCs w:val="24"/>
        </w:rPr>
      </w:pPr>
      <w:r w:rsidRPr="00DB6FFB">
        <w:rPr>
          <w:rFonts w:ascii="Palatino Linotype" w:hAnsi="Palatino Linotype"/>
          <w:sz w:val="24"/>
          <w:szCs w:val="24"/>
        </w:rPr>
        <w:t xml:space="preserve">Prospective employees who have concerns about any aspect of this policy or its operation should write to the </w:t>
      </w:r>
      <w:r w:rsidR="009D0D14">
        <w:rPr>
          <w:rFonts w:ascii="Palatino Linotype" w:hAnsi="Palatino Linotype"/>
          <w:sz w:val="24"/>
          <w:szCs w:val="24"/>
        </w:rPr>
        <w:t>PCC</w:t>
      </w:r>
      <w:r w:rsidR="003D1FA9">
        <w:rPr>
          <w:rFonts w:ascii="Palatino Linotype" w:hAnsi="Palatino Linotype"/>
          <w:sz w:val="24"/>
          <w:szCs w:val="24"/>
        </w:rPr>
        <w:t xml:space="preserve"> Secretary</w:t>
      </w:r>
      <w:r w:rsidR="003D1FA9" w:rsidRPr="00DB6FFB">
        <w:rPr>
          <w:rFonts w:ascii="Palatino Linotype" w:hAnsi="Palatino Linotype"/>
          <w:sz w:val="24"/>
          <w:szCs w:val="24"/>
        </w:rPr>
        <w:t xml:space="preserve"> </w:t>
      </w:r>
      <w:r w:rsidRPr="00DB6FFB">
        <w:rPr>
          <w:rFonts w:ascii="Palatino Linotype" w:hAnsi="Palatino Linotype"/>
          <w:sz w:val="24"/>
          <w:szCs w:val="24"/>
        </w:rPr>
        <w:t xml:space="preserve">following </w:t>
      </w:r>
      <w:r w:rsidR="009D0D14">
        <w:rPr>
          <w:rFonts w:ascii="Palatino Linotype" w:hAnsi="Palatino Linotype"/>
          <w:sz w:val="24"/>
          <w:szCs w:val="24"/>
        </w:rPr>
        <w:t>St Cuthbert’s</w:t>
      </w:r>
      <w:r w:rsidR="004723EF">
        <w:rPr>
          <w:rFonts w:ascii="Palatino Linotype" w:hAnsi="Palatino Linotype"/>
          <w:sz w:val="24"/>
          <w:szCs w:val="24"/>
        </w:rPr>
        <w:t xml:space="preserve"> c</w:t>
      </w:r>
      <w:r w:rsidRPr="00DB6FFB">
        <w:rPr>
          <w:rFonts w:ascii="Palatino Linotype" w:hAnsi="Palatino Linotype"/>
          <w:sz w:val="24"/>
          <w:szCs w:val="24"/>
        </w:rPr>
        <w:t xml:space="preserve">omplaints </w:t>
      </w:r>
      <w:r w:rsidR="00DF3E27" w:rsidRPr="00DB6FFB">
        <w:rPr>
          <w:rFonts w:ascii="Palatino Linotype" w:hAnsi="Palatino Linotype"/>
          <w:sz w:val="24"/>
          <w:szCs w:val="24"/>
        </w:rPr>
        <w:t>p</w:t>
      </w:r>
      <w:r w:rsidR="004723EF">
        <w:rPr>
          <w:rFonts w:ascii="Palatino Linotype" w:hAnsi="Palatino Linotype"/>
          <w:sz w:val="24"/>
          <w:szCs w:val="24"/>
        </w:rPr>
        <w:t>rocess</w:t>
      </w:r>
      <w:r w:rsidRPr="00DB6FFB">
        <w:rPr>
          <w:rFonts w:ascii="Palatino Linotype" w:hAnsi="Palatino Linotype"/>
          <w:sz w:val="24"/>
          <w:szCs w:val="24"/>
        </w:rPr>
        <w:t>.</w:t>
      </w:r>
    </w:p>
    <w:p w14:paraId="2A45D31F" w14:textId="77777777" w:rsidR="00662E15" w:rsidRPr="00DB6FFB" w:rsidRDefault="00662E15" w:rsidP="000F764F">
      <w:pPr>
        <w:pStyle w:val="Heading1"/>
        <w:numPr>
          <w:ilvl w:val="0"/>
          <w:numId w:val="25"/>
        </w:numPr>
        <w:spacing w:line="240" w:lineRule="auto"/>
        <w:rPr>
          <w:rFonts w:ascii="Palatino Linotype" w:hAnsi="Palatino Linotype" w:cs="Arial"/>
          <w:sz w:val="24"/>
          <w:szCs w:val="24"/>
        </w:rPr>
      </w:pPr>
      <w:bookmarkStart w:id="5" w:name="a563752"/>
      <w:bookmarkStart w:id="6" w:name="_Toc256000013"/>
      <w:bookmarkEnd w:id="4"/>
      <w:r w:rsidRPr="00DB6FFB">
        <w:rPr>
          <w:rFonts w:ascii="Palatino Linotype" w:hAnsi="Palatino Linotype" w:cs="Arial"/>
          <w:sz w:val="24"/>
          <w:szCs w:val="24"/>
        </w:rPr>
        <w:t xml:space="preserve">Changes to this </w:t>
      </w:r>
      <w:bookmarkEnd w:id="6"/>
      <w:r w:rsidR="007815D9" w:rsidRPr="00DB6FFB">
        <w:rPr>
          <w:rFonts w:ascii="Palatino Linotype" w:hAnsi="Palatino Linotype" w:cs="Arial"/>
          <w:sz w:val="24"/>
          <w:szCs w:val="24"/>
        </w:rPr>
        <w:t>Policy</w:t>
      </w:r>
      <w:bookmarkEnd w:id="5"/>
    </w:p>
    <w:p w14:paraId="53C10787" w14:textId="28C096CB" w:rsidR="00662E15" w:rsidRPr="00DB6FFB" w:rsidRDefault="00905A10" w:rsidP="000F764F">
      <w:pPr>
        <w:pStyle w:val="NoNumUntitledsubclause1"/>
        <w:numPr>
          <w:ilvl w:val="1"/>
          <w:numId w:val="25"/>
        </w:numPr>
        <w:spacing w:line="240" w:lineRule="auto"/>
        <w:rPr>
          <w:rFonts w:ascii="Palatino Linotype" w:hAnsi="Palatino Linotype" w:cs="Arial"/>
          <w:sz w:val="24"/>
          <w:szCs w:val="24"/>
        </w:rPr>
      </w:pPr>
      <w:bookmarkStart w:id="7" w:name="a274308"/>
      <w:r w:rsidRPr="00DB6FFB">
        <w:rPr>
          <w:rFonts w:ascii="Palatino Linotype" w:hAnsi="Palatino Linotype" w:cs="Arial"/>
          <w:sz w:val="24"/>
          <w:szCs w:val="24"/>
        </w:rPr>
        <w:t xml:space="preserve">This policy is non-contractual and </w:t>
      </w:r>
      <w:r w:rsidR="009D0D14">
        <w:rPr>
          <w:rFonts w:ascii="Palatino Linotype" w:hAnsi="Palatino Linotype" w:cs="Arial"/>
          <w:sz w:val="24"/>
          <w:szCs w:val="24"/>
        </w:rPr>
        <w:t>St Cuthbert’s</w:t>
      </w:r>
      <w:r w:rsidR="00662E15" w:rsidRPr="00DB6FFB">
        <w:rPr>
          <w:rFonts w:ascii="Palatino Linotype" w:hAnsi="Palatino Linotype" w:cs="Arial"/>
          <w:sz w:val="24"/>
          <w:szCs w:val="24"/>
        </w:rPr>
        <w:t xml:space="preserve"> reserve</w:t>
      </w:r>
      <w:r w:rsidR="00DF3E27" w:rsidRPr="00DB6FFB">
        <w:rPr>
          <w:rFonts w:ascii="Palatino Linotype" w:hAnsi="Palatino Linotype" w:cs="Arial"/>
          <w:sz w:val="24"/>
          <w:szCs w:val="24"/>
        </w:rPr>
        <w:t>s</w:t>
      </w:r>
      <w:r w:rsidR="00662E15" w:rsidRPr="00DB6FFB">
        <w:rPr>
          <w:rFonts w:ascii="Palatino Linotype" w:hAnsi="Palatino Linotype" w:cs="Arial"/>
          <w:sz w:val="24"/>
          <w:szCs w:val="24"/>
        </w:rPr>
        <w:t xml:space="preserve"> the right to change this </w:t>
      </w:r>
      <w:r w:rsidR="00563974" w:rsidRPr="00DB6FFB">
        <w:rPr>
          <w:rFonts w:ascii="Palatino Linotype" w:hAnsi="Palatino Linotype" w:cs="Arial"/>
          <w:sz w:val="24"/>
          <w:szCs w:val="24"/>
        </w:rPr>
        <w:t>p</w:t>
      </w:r>
      <w:r w:rsidR="007815D9" w:rsidRPr="00DB6FFB">
        <w:rPr>
          <w:rFonts w:ascii="Palatino Linotype" w:hAnsi="Palatino Linotype" w:cs="Arial"/>
          <w:sz w:val="24"/>
          <w:szCs w:val="24"/>
        </w:rPr>
        <w:t>olicy</w:t>
      </w:r>
      <w:r w:rsidR="00DD7BA6" w:rsidRPr="00DB6FFB">
        <w:rPr>
          <w:rFonts w:ascii="Palatino Linotype" w:hAnsi="Palatino Linotype" w:cs="Arial"/>
          <w:sz w:val="24"/>
          <w:szCs w:val="24"/>
        </w:rPr>
        <w:t xml:space="preserve"> </w:t>
      </w:r>
      <w:r w:rsidR="00662E15" w:rsidRPr="00DB6FFB">
        <w:rPr>
          <w:rFonts w:ascii="Palatino Linotype" w:hAnsi="Palatino Linotype" w:cs="Arial"/>
          <w:sz w:val="24"/>
          <w:szCs w:val="24"/>
        </w:rPr>
        <w:t>at any time</w:t>
      </w:r>
      <w:r w:rsidR="00DD7BA6" w:rsidRPr="00DB6FFB">
        <w:rPr>
          <w:rFonts w:ascii="Palatino Linotype" w:hAnsi="Palatino Linotype" w:cs="Arial"/>
          <w:sz w:val="24"/>
          <w:szCs w:val="24"/>
        </w:rPr>
        <w:t xml:space="preserve">. </w:t>
      </w:r>
      <w:r w:rsidR="009D0D14">
        <w:rPr>
          <w:rFonts w:ascii="Palatino Linotype" w:hAnsi="Palatino Linotype" w:cs="Arial"/>
          <w:sz w:val="24"/>
          <w:szCs w:val="24"/>
        </w:rPr>
        <w:t>St Cuthbert’s</w:t>
      </w:r>
      <w:r w:rsidR="00F25D07">
        <w:rPr>
          <w:rFonts w:ascii="Palatino Linotype" w:hAnsi="Palatino Linotype" w:cs="Arial"/>
          <w:sz w:val="24"/>
          <w:szCs w:val="24"/>
        </w:rPr>
        <w:t xml:space="preserve"> employees</w:t>
      </w:r>
      <w:r w:rsidR="00DF3E27" w:rsidRPr="00DB6FFB">
        <w:rPr>
          <w:rFonts w:ascii="Palatino Linotype" w:hAnsi="Palatino Linotype" w:cs="Arial"/>
          <w:sz w:val="24"/>
          <w:szCs w:val="24"/>
        </w:rPr>
        <w:t xml:space="preserve"> will be</w:t>
      </w:r>
      <w:r w:rsidR="00DD7BA6" w:rsidRPr="00DB6FFB">
        <w:rPr>
          <w:rFonts w:ascii="Palatino Linotype" w:hAnsi="Palatino Linotype" w:cs="Arial"/>
          <w:sz w:val="24"/>
          <w:szCs w:val="24"/>
        </w:rPr>
        <w:t xml:space="preserve"> notif</w:t>
      </w:r>
      <w:r w:rsidR="00DF3E27" w:rsidRPr="00DB6FFB">
        <w:rPr>
          <w:rFonts w:ascii="Palatino Linotype" w:hAnsi="Palatino Linotype" w:cs="Arial"/>
          <w:sz w:val="24"/>
          <w:szCs w:val="24"/>
        </w:rPr>
        <w:t xml:space="preserve">ied </w:t>
      </w:r>
      <w:r w:rsidR="00DD7BA6" w:rsidRPr="00DB6FFB">
        <w:rPr>
          <w:rFonts w:ascii="Palatino Linotype" w:hAnsi="Palatino Linotype" w:cs="Arial"/>
          <w:sz w:val="24"/>
          <w:szCs w:val="24"/>
        </w:rPr>
        <w:t>of any such changes</w:t>
      </w:r>
      <w:r w:rsidR="00F25D07">
        <w:rPr>
          <w:rFonts w:ascii="Palatino Linotype" w:hAnsi="Palatino Linotype" w:cs="Arial"/>
          <w:sz w:val="24"/>
          <w:szCs w:val="24"/>
        </w:rPr>
        <w:t xml:space="preserve"> according</w:t>
      </w:r>
      <w:r w:rsidR="00DD7BA6" w:rsidRPr="00DB6FFB">
        <w:rPr>
          <w:rFonts w:ascii="Palatino Linotype" w:hAnsi="Palatino Linotype" w:cs="Arial"/>
          <w:sz w:val="24"/>
          <w:szCs w:val="24"/>
        </w:rPr>
        <w:t>.</w:t>
      </w:r>
      <w:r w:rsidR="00662E15" w:rsidRPr="00DB6FFB">
        <w:rPr>
          <w:rFonts w:ascii="Palatino Linotype" w:hAnsi="Palatino Linotype" w:cs="Arial"/>
          <w:sz w:val="24"/>
          <w:szCs w:val="24"/>
        </w:rPr>
        <w:t xml:space="preserve"> </w:t>
      </w:r>
      <w:bookmarkEnd w:id="7"/>
    </w:p>
    <w:p w14:paraId="2F4AB9E2" w14:textId="77777777" w:rsidR="00662E15" w:rsidRPr="00DB6FFB" w:rsidRDefault="0084550A" w:rsidP="000F764F">
      <w:pPr>
        <w:pStyle w:val="Heading1"/>
        <w:numPr>
          <w:ilvl w:val="0"/>
          <w:numId w:val="25"/>
        </w:numPr>
        <w:spacing w:line="240" w:lineRule="auto"/>
        <w:rPr>
          <w:rFonts w:ascii="Palatino Linotype" w:hAnsi="Palatino Linotype" w:cs="Arial"/>
          <w:sz w:val="24"/>
          <w:szCs w:val="24"/>
          <w:lang w:val="en-GB"/>
        </w:rPr>
      </w:pPr>
      <w:r w:rsidRPr="00DB6FFB">
        <w:rPr>
          <w:rFonts w:ascii="Palatino Linotype" w:hAnsi="Palatino Linotype" w:cs="Arial"/>
          <w:sz w:val="24"/>
          <w:szCs w:val="24"/>
          <w:lang w:val="en-GB"/>
        </w:rPr>
        <w:t>Review</w:t>
      </w:r>
    </w:p>
    <w:p w14:paraId="60C9E5E5" w14:textId="5AB2FD58" w:rsidR="00EA481C" w:rsidRPr="00DB6FFB" w:rsidRDefault="009D0D14" w:rsidP="00D9555B">
      <w:pPr>
        <w:numPr>
          <w:ilvl w:val="2"/>
          <w:numId w:val="44"/>
        </w:numPr>
        <w:spacing w:line="240" w:lineRule="auto"/>
        <w:rPr>
          <w:rFonts w:ascii="Palatino Linotype" w:hAnsi="Palatino Linotype"/>
          <w:sz w:val="24"/>
          <w:szCs w:val="24"/>
          <w:lang w:eastAsia="en-US"/>
        </w:rPr>
      </w:pPr>
      <w:r>
        <w:rPr>
          <w:rFonts w:ascii="Palatino Linotype" w:hAnsi="Palatino Linotype"/>
          <w:sz w:val="24"/>
          <w:szCs w:val="24"/>
          <w:lang w:eastAsia="en-US"/>
        </w:rPr>
        <w:t>St Cuthbert’s</w:t>
      </w:r>
      <w:r w:rsidR="004723EF">
        <w:rPr>
          <w:rFonts w:ascii="Palatino Linotype" w:hAnsi="Palatino Linotype"/>
          <w:sz w:val="24"/>
          <w:szCs w:val="24"/>
          <w:lang w:eastAsia="en-US"/>
        </w:rPr>
        <w:t xml:space="preserve"> </w:t>
      </w:r>
      <w:r w:rsidR="004865C4" w:rsidRPr="00DB6FFB">
        <w:rPr>
          <w:rFonts w:ascii="Palatino Linotype" w:hAnsi="Palatino Linotype"/>
          <w:sz w:val="24"/>
          <w:szCs w:val="24"/>
          <w:lang w:eastAsia="en-US"/>
        </w:rPr>
        <w:t xml:space="preserve">will review this policy in line with </w:t>
      </w:r>
      <w:r w:rsidR="00F25D07">
        <w:rPr>
          <w:rFonts w:ascii="Palatino Linotype" w:hAnsi="Palatino Linotype"/>
          <w:sz w:val="24"/>
          <w:szCs w:val="24"/>
          <w:lang w:eastAsia="en-US"/>
        </w:rPr>
        <w:t>the timescale below</w:t>
      </w:r>
      <w:r w:rsidR="004865C4" w:rsidRPr="00DB6FFB">
        <w:rPr>
          <w:rFonts w:ascii="Palatino Linotype" w:hAnsi="Palatino Linotype"/>
          <w:sz w:val="24"/>
          <w:szCs w:val="24"/>
          <w:lang w:eastAsia="en-US"/>
        </w:rPr>
        <w:t xml:space="preserve"> </w:t>
      </w:r>
      <w:proofErr w:type="gramStart"/>
      <w:r w:rsidR="004865C4" w:rsidRPr="00DB6FFB">
        <w:rPr>
          <w:rFonts w:ascii="Palatino Linotype" w:hAnsi="Palatino Linotype"/>
          <w:sz w:val="24"/>
          <w:szCs w:val="24"/>
          <w:lang w:eastAsia="en-US"/>
        </w:rPr>
        <w:t>and also</w:t>
      </w:r>
      <w:proofErr w:type="gramEnd"/>
      <w:r w:rsidR="004865C4" w:rsidRPr="00DB6FFB">
        <w:rPr>
          <w:rFonts w:ascii="Palatino Linotype" w:hAnsi="Palatino Linotype"/>
          <w:sz w:val="24"/>
          <w:szCs w:val="24"/>
          <w:lang w:eastAsia="en-US"/>
        </w:rPr>
        <w:t xml:space="preserve"> when there are any relevant changes in employment law that may affect the current content of </w:t>
      </w:r>
      <w:r w:rsidR="00946A5D" w:rsidRPr="00DB6FFB">
        <w:rPr>
          <w:rFonts w:ascii="Palatino Linotype" w:hAnsi="Palatino Linotype"/>
          <w:sz w:val="24"/>
          <w:szCs w:val="24"/>
          <w:lang w:eastAsia="en-US"/>
        </w:rPr>
        <w:t>this policy.</w:t>
      </w:r>
    </w:p>
    <w:p w14:paraId="3C857761" w14:textId="77777777" w:rsidR="00CD5480" w:rsidRPr="00E827B8" w:rsidRDefault="00CD5480" w:rsidP="00CD5480">
      <w:pPr>
        <w:pStyle w:val="NoSpacing"/>
        <w:rPr>
          <w:rFonts w:ascii="Palatino Linotype" w:hAnsi="Palatino Linotype"/>
          <w:sz w:val="24"/>
          <w:szCs w:val="24"/>
        </w:rPr>
      </w:pPr>
    </w:p>
    <w:tbl>
      <w:tblPr>
        <w:tblW w:w="9356" w:type="dxa"/>
        <w:tblInd w:w="6" w:type="dxa"/>
        <w:tblLayout w:type="fixed"/>
        <w:tblCellMar>
          <w:left w:w="0" w:type="dxa"/>
          <w:right w:w="0" w:type="dxa"/>
        </w:tblCellMar>
        <w:tblLook w:val="04A0" w:firstRow="1" w:lastRow="0" w:firstColumn="1" w:lastColumn="0" w:noHBand="0" w:noVBand="1"/>
      </w:tblPr>
      <w:tblGrid>
        <w:gridCol w:w="4838"/>
        <w:gridCol w:w="4518"/>
      </w:tblGrid>
      <w:tr w:rsidR="00CD5480" w:rsidRPr="00F8109B" w14:paraId="2314A1C5" w14:textId="77777777" w:rsidTr="006B6B58">
        <w:trPr>
          <w:trHeight w:hRule="exact" w:val="329"/>
        </w:trPr>
        <w:tc>
          <w:tcPr>
            <w:tcW w:w="4838" w:type="dxa"/>
            <w:tcBorders>
              <w:top w:val="single" w:sz="5" w:space="0" w:color="000000"/>
              <w:left w:val="single" w:sz="5" w:space="0" w:color="000000"/>
              <w:bottom w:val="single" w:sz="5" w:space="0" w:color="000000"/>
              <w:right w:val="single" w:sz="5" w:space="0" w:color="000000"/>
            </w:tcBorders>
          </w:tcPr>
          <w:p w14:paraId="6741A15F" w14:textId="77777777" w:rsidR="00CD5480" w:rsidRPr="00F8109B" w:rsidRDefault="00CD5480" w:rsidP="006B6B58">
            <w:pPr>
              <w:spacing w:before="36" w:after="0" w:line="276" w:lineRule="exact"/>
              <w:ind w:left="112"/>
            </w:pPr>
            <w:r w:rsidRPr="00F8109B">
              <w:rPr>
                <w:rFonts w:ascii="Palatino Linotype" w:hAnsi="Palatino Linotype" w:cs="Palatino Linotype"/>
                <w:sz w:val="24"/>
                <w:szCs w:val="24"/>
              </w:rPr>
              <w:t>Policy Author</w:t>
            </w:r>
          </w:p>
        </w:tc>
        <w:tc>
          <w:tcPr>
            <w:tcW w:w="4518" w:type="dxa"/>
            <w:tcBorders>
              <w:top w:val="single" w:sz="5" w:space="0" w:color="000000"/>
              <w:left w:val="single" w:sz="5" w:space="0" w:color="000000"/>
              <w:bottom w:val="single" w:sz="5" w:space="0" w:color="000000"/>
              <w:right w:val="single" w:sz="5" w:space="0" w:color="000000"/>
            </w:tcBorders>
          </w:tcPr>
          <w:p w14:paraId="5BD8B13F" w14:textId="722AE431" w:rsidR="00CD5480" w:rsidRPr="00F8109B" w:rsidRDefault="00CD5480" w:rsidP="00512957">
            <w:pPr>
              <w:spacing w:before="36" w:after="0" w:line="276" w:lineRule="exact"/>
              <w:ind w:left="118"/>
            </w:pPr>
          </w:p>
        </w:tc>
      </w:tr>
      <w:tr w:rsidR="00CD5480" w:rsidRPr="00F8109B" w14:paraId="1C5D7D68" w14:textId="77777777" w:rsidTr="006B6B58">
        <w:trPr>
          <w:trHeight w:hRule="exact" w:val="331"/>
        </w:trPr>
        <w:tc>
          <w:tcPr>
            <w:tcW w:w="4838" w:type="dxa"/>
            <w:tcBorders>
              <w:top w:val="single" w:sz="5" w:space="0" w:color="000000"/>
              <w:left w:val="single" w:sz="5" w:space="0" w:color="000000"/>
              <w:bottom w:val="single" w:sz="5" w:space="0" w:color="000000"/>
              <w:right w:val="single" w:sz="5" w:space="0" w:color="000000"/>
            </w:tcBorders>
          </w:tcPr>
          <w:p w14:paraId="698EBAE9" w14:textId="77777777" w:rsidR="00CD5480" w:rsidRPr="00F8109B" w:rsidRDefault="00CD5480" w:rsidP="006B6B58">
            <w:pPr>
              <w:spacing w:before="36" w:after="0" w:line="276" w:lineRule="exact"/>
              <w:ind w:left="112"/>
            </w:pPr>
            <w:r w:rsidRPr="00F8109B">
              <w:rPr>
                <w:rFonts w:ascii="Palatino Linotype" w:hAnsi="Palatino Linotype" w:cs="Palatino Linotype"/>
                <w:sz w:val="24"/>
                <w:szCs w:val="24"/>
              </w:rPr>
              <w:t>Date Written</w:t>
            </w:r>
          </w:p>
        </w:tc>
        <w:tc>
          <w:tcPr>
            <w:tcW w:w="4518" w:type="dxa"/>
            <w:tcBorders>
              <w:top w:val="single" w:sz="5" w:space="0" w:color="000000"/>
              <w:left w:val="single" w:sz="5" w:space="0" w:color="000000"/>
              <w:bottom w:val="single" w:sz="5" w:space="0" w:color="000000"/>
              <w:right w:val="single" w:sz="5" w:space="0" w:color="000000"/>
            </w:tcBorders>
          </w:tcPr>
          <w:p w14:paraId="23A56D44" w14:textId="2E0A5C64" w:rsidR="00CD5480" w:rsidRPr="00F8109B" w:rsidRDefault="00CD5480" w:rsidP="006B6B58">
            <w:pPr>
              <w:spacing w:before="36" w:after="0" w:line="276" w:lineRule="exact"/>
              <w:ind w:left="118"/>
            </w:pPr>
          </w:p>
        </w:tc>
      </w:tr>
      <w:tr w:rsidR="00CD5480" w:rsidRPr="00F8109B" w14:paraId="4C9B8E1B" w14:textId="77777777" w:rsidTr="006B6B58">
        <w:trPr>
          <w:trHeight w:hRule="exact" w:val="329"/>
        </w:trPr>
        <w:tc>
          <w:tcPr>
            <w:tcW w:w="4838" w:type="dxa"/>
            <w:tcBorders>
              <w:top w:val="single" w:sz="5" w:space="0" w:color="000000"/>
              <w:left w:val="single" w:sz="5" w:space="0" w:color="000000"/>
              <w:bottom w:val="single" w:sz="5" w:space="0" w:color="000000"/>
              <w:right w:val="single" w:sz="5" w:space="0" w:color="000000"/>
            </w:tcBorders>
          </w:tcPr>
          <w:p w14:paraId="49A0BEFF" w14:textId="3294289D" w:rsidR="00CD5480" w:rsidRPr="00F8109B" w:rsidRDefault="00CD5480" w:rsidP="00512957">
            <w:pPr>
              <w:spacing w:before="34" w:after="0" w:line="276" w:lineRule="exact"/>
              <w:ind w:left="112"/>
            </w:pPr>
            <w:r w:rsidRPr="00F8109B">
              <w:rPr>
                <w:rFonts w:ascii="Palatino Linotype" w:hAnsi="Palatino Linotype" w:cs="Palatino Linotype"/>
                <w:sz w:val="24"/>
                <w:szCs w:val="24"/>
              </w:rPr>
              <w:t xml:space="preserve">Approved By </w:t>
            </w:r>
            <w:r w:rsidR="009D0D14">
              <w:rPr>
                <w:rFonts w:ascii="Palatino Linotype" w:hAnsi="Palatino Linotype" w:cs="Palatino Linotype"/>
                <w:sz w:val="24"/>
                <w:szCs w:val="24"/>
              </w:rPr>
              <w:t>the PCC</w:t>
            </w:r>
          </w:p>
        </w:tc>
        <w:tc>
          <w:tcPr>
            <w:tcW w:w="4518" w:type="dxa"/>
            <w:tcBorders>
              <w:top w:val="single" w:sz="5" w:space="0" w:color="000000"/>
              <w:left w:val="single" w:sz="5" w:space="0" w:color="000000"/>
              <w:bottom w:val="single" w:sz="5" w:space="0" w:color="000000"/>
              <w:right w:val="single" w:sz="5" w:space="0" w:color="000000"/>
            </w:tcBorders>
          </w:tcPr>
          <w:p w14:paraId="36CC09AA" w14:textId="0CF4825A" w:rsidR="00CD5480" w:rsidRPr="00F8109B" w:rsidRDefault="00CD5480" w:rsidP="006B6B58">
            <w:pPr>
              <w:spacing w:before="34" w:after="0" w:line="276" w:lineRule="exact"/>
              <w:ind w:left="118"/>
            </w:pPr>
          </w:p>
        </w:tc>
      </w:tr>
      <w:tr w:rsidR="00CD5480" w:rsidRPr="00F8109B" w14:paraId="08CDE234" w14:textId="77777777" w:rsidTr="006B6B58">
        <w:trPr>
          <w:trHeight w:hRule="exact" w:val="329"/>
        </w:trPr>
        <w:tc>
          <w:tcPr>
            <w:tcW w:w="4838" w:type="dxa"/>
            <w:tcBorders>
              <w:top w:val="single" w:sz="5" w:space="0" w:color="000000"/>
              <w:left w:val="single" w:sz="5" w:space="0" w:color="000000"/>
              <w:bottom w:val="single" w:sz="5" w:space="0" w:color="000000"/>
              <w:right w:val="single" w:sz="5" w:space="0" w:color="000000"/>
            </w:tcBorders>
          </w:tcPr>
          <w:p w14:paraId="06A7895D" w14:textId="77777777" w:rsidR="00CD5480" w:rsidRPr="00F8109B" w:rsidRDefault="00CD5480" w:rsidP="006B6B58">
            <w:pPr>
              <w:spacing w:before="33" w:after="0" w:line="276" w:lineRule="exact"/>
              <w:ind w:left="112"/>
            </w:pPr>
            <w:r w:rsidRPr="00F8109B">
              <w:rPr>
                <w:rFonts w:ascii="Palatino Linotype" w:hAnsi="Palatino Linotype" w:cs="Palatino Linotype"/>
                <w:sz w:val="24"/>
                <w:szCs w:val="24"/>
              </w:rPr>
              <w:t>Implementation Date</w:t>
            </w:r>
          </w:p>
        </w:tc>
        <w:tc>
          <w:tcPr>
            <w:tcW w:w="4518" w:type="dxa"/>
            <w:tcBorders>
              <w:top w:val="single" w:sz="5" w:space="0" w:color="000000"/>
              <w:left w:val="single" w:sz="5" w:space="0" w:color="000000"/>
              <w:bottom w:val="single" w:sz="5" w:space="0" w:color="000000"/>
              <w:right w:val="single" w:sz="5" w:space="0" w:color="000000"/>
            </w:tcBorders>
          </w:tcPr>
          <w:p w14:paraId="644D694F" w14:textId="7F46150B" w:rsidR="00CD5480" w:rsidRPr="00F8109B" w:rsidRDefault="00CD5480" w:rsidP="006B6B58">
            <w:pPr>
              <w:spacing w:before="33" w:after="0" w:line="276" w:lineRule="exact"/>
              <w:ind w:left="118"/>
            </w:pPr>
          </w:p>
        </w:tc>
      </w:tr>
      <w:tr w:rsidR="00CD5480" w:rsidRPr="00F8109B" w14:paraId="7725298F" w14:textId="77777777" w:rsidTr="006B6B58">
        <w:trPr>
          <w:trHeight w:hRule="exact" w:val="330"/>
        </w:trPr>
        <w:tc>
          <w:tcPr>
            <w:tcW w:w="4838" w:type="dxa"/>
            <w:tcBorders>
              <w:top w:val="single" w:sz="5" w:space="0" w:color="000000"/>
              <w:left w:val="single" w:sz="5" w:space="0" w:color="000000"/>
              <w:bottom w:val="single" w:sz="5" w:space="0" w:color="000000"/>
              <w:right w:val="single" w:sz="5" w:space="0" w:color="000000"/>
            </w:tcBorders>
          </w:tcPr>
          <w:p w14:paraId="5D6BAAF2" w14:textId="77777777" w:rsidR="00CD5480" w:rsidRPr="00F8109B" w:rsidRDefault="00CD5480" w:rsidP="006B6B58">
            <w:pPr>
              <w:spacing w:before="35" w:after="0" w:line="276" w:lineRule="exact"/>
              <w:ind w:left="112"/>
            </w:pPr>
            <w:r w:rsidRPr="00F8109B">
              <w:rPr>
                <w:rFonts w:ascii="Palatino Linotype" w:hAnsi="Palatino Linotype" w:cs="Palatino Linotype"/>
                <w:sz w:val="24"/>
                <w:szCs w:val="24"/>
              </w:rPr>
              <w:t>Policy Review Date</w:t>
            </w:r>
          </w:p>
        </w:tc>
        <w:tc>
          <w:tcPr>
            <w:tcW w:w="4518" w:type="dxa"/>
            <w:tcBorders>
              <w:top w:val="single" w:sz="5" w:space="0" w:color="000000"/>
              <w:left w:val="single" w:sz="5" w:space="0" w:color="000000"/>
              <w:bottom w:val="single" w:sz="5" w:space="0" w:color="000000"/>
              <w:right w:val="single" w:sz="5" w:space="0" w:color="000000"/>
            </w:tcBorders>
          </w:tcPr>
          <w:p w14:paraId="0689FFC0" w14:textId="6A682BE3" w:rsidR="00CD5480" w:rsidRPr="00F8109B" w:rsidRDefault="00CD5480" w:rsidP="00512957">
            <w:pPr>
              <w:spacing w:before="35" w:after="0" w:line="276" w:lineRule="exact"/>
              <w:ind w:left="118"/>
            </w:pPr>
          </w:p>
        </w:tc>
      </w:tr>
      <w:tr w:rsidR="00CD5480" w:rsidRPr="008325E5" w14:paraId="6ED1DCD3" w14:textId="77777777" w:rsidTr="006B6B58">
        <w:trPr>
          <w:trHeight w:hRule="exact" w:val="980"/>
        </w:trPr>
        <w:tc>
          <w:tcPr>
            <w:tcW w:w="4838" w:type="dxa"/>
            <w:tcBorders>
              <w:top w:val="single" w:sz="5" w:space="0" w:color="000000"/>
              <w:left w:val="single" w:sz="5" w:space="0" w:color="000000"/>
              <w:bottom w:val="single" w:sz="5" w:space="0" w:color="000000"/>
              <w:right w:val="single" w:sz="5" w:space="0" w:color="000000"/>
            </w:tcBorders>
          </w:tcPr>
          <w:p w14:paraId="67B857B8" w14:textId="77777777" w:rsidR="00CD5480" w:rsidRPr="00F8109B" w:rsidRDefault="00CD5480" w:rsidP="006B6B58">
            <w:pPr>
              <w:spacing w:before="35" w:after="0" w:line="276" w:lineRule="exact"/>
              <w:ind w:left="112"/>
            </w:pPr>
            <w:r w:rsidRPr="00F8109B">
              <w:rPr>
                <w:rFonts w:ascii="Palatino Linotype" w:hAnsi="Palatino Linotype" w:cs="Palatino Linotype"/>
                <w:sz w:val="24"/>
                <w:szCs w:val="24"/>
              </w:rPr>
              <w:t>Lead Reviewers</w:t>
            </w:r>
          </w:p>
        </w:tc>
        <w:tc>
          <w:tcPr>
            <w:tcW w:w="4518" w:type="dxa"/>
            <w:tcBorders>
              <w:top w:val="single" w:sz="5" w:space="0" w:color="000000"/>
              <w:left w:val="single" w:sz="5" w:space="0" w:color="000000"/>
              <w:bottom w:val="single" w:sz="5" w:space="0" w:color="000000"/>
              <w:right w:val="single" w:sz="5" w:space="0" w:color="000000"/>
            </w:tcBorders>
          </w:tcPr>
          <w:p w14:paraId="260A28F4" w14:textId="396894E8" w:rsidR="00CD5480" w:rsidRPr="00F8109B" w:rsidRDefault="00CD5480" w:rsidP="00A8602B">
            <w:pPr>
              <w:spacing w:before="35" w:after="0" w:line="276" w:lineRule="exact"/>
              <w:ind w:left="118"/>
            </w:pPr>
          </w:p>
        </w:tc>
      </w:tr>
    </w:tbl>
    <w:p w14:paraId="04116FBC" w14:textId="77777777" w:rsidR="00CD5480" w:rsidRPr="008325E5" w:rsidRDefault="00CD5480" w:rsidP="00CD5480">
      <w:pPr>
        <w:pStyle w:val="NoSpacing"/>
        <w:rPr>
          <w:rFonts w:ascii="Palatino Linotype" w:hAnsi="Palatino Linotype"/>
          <w:highlight w:val="yellow"/>
        </w:rPr>
      </w:pPr>
    </w:p>
    <w:p w14:paraId="2BF8341F" w14:textId="77777777" w:rsidR="00CD5480" w:rsidRPr="00DB6FFB" w:rsidRDefault="00CD5480" w:rsidP="000F764F">
      <w:pPr>
        <w:spacing w:line="240" w:lineRule="auto"/>
        <w:ind w:left="360"/>
        <w:rPr>
          <w:rFonts w:ascii="Palatino Linotype" w:hAnsi="Palatino Linotype"/>
          <w:b/>
          <w:sz w:val="24"/>
          <w:szCs w:val="24"/>
          <w:lang w:eastAsia="en-US"/>
        </w:rPr>
      </w:pPr>
    </w:p>
    <w:p w14:paraId="6BF46545" w14:textId="77777777" w:rsidR="00824E8E" w:rsidRPr="00DB6FFB" w:rsidRDefault="00B2556F" w:rsidP="000F764F">
      <w:pPr>
        <w:pStyle w:val="Parasubclause1"/>
        <w:spacing w:line="240" w:lineRule="auto"/>
        <w:ind w:left="0"/>
        <w:rPr>
          <w:rFonts w:ascii="Palatino Linotype" w:hAnsi="Palatino Linotype" w:cs="Arial"/>
          <w:b/>
          <w:sz w:val="24"/>
          <w:szCs w:val="24"/>
        </w:rPr>
      </w:pPr>
      <w:r w:rsidRPr="00DB6FFB">
        <w:rPr>
          <w:rFonts w:ascii="Palatino Linotype" w:hAnsi="Palatino Linotype" w:cs="Arial"/>
          <w:b/>
          <w:sz w:val="24"/>
          <w:szCs w:val="24"/>
        </w:rPr>
        <w:br w:type="page"/>
      </w:r>
      <w:r w:rsidR="003D1FA9">
        <w:rPr>
          <w:rFonts w:ascii="Palatino Linotype" w:hAnsi="Palatino Linotype" w:cs="Arial"/>
          <w:b/>
          <w:sz w:val="24"/>
          <w:szCs w:val="24"/>
        </w:rPr>
        <w:lastRenderedPageBreak/>
        <w:t>Appendix 1</w:t>
      </w:r>
      <w:r w:rsidR="00824E8E" w:rsidRPr="00DB6FFB">
        <w:rPr>
          <w:rFonts w:ascii="Palatino Linotype" w:hAnsi="Palatino Linotype" w:cs="Arial"/>
          <w:b/>
          <w:sz w:val="24"/>
          <w:szCs w:val="24"/>
        </w:rPr>
        <w:t xml:space="preserve"> – Recruitment of Ex-Offenders</w:t>
      </w:r>
    </w:p>
    <w:p w14:paraId="19DE0A5F" w14:textId="1AB7D9C4" w:rsidR="00E2785D" w:rsidRPr="00DB6FFB" w:rsidRDefault="006E68F0" w:rsidP="000F764F">
      <w:pPr>
        <w:spacing w:line="240" w:lineRule="auto"/>
        <w:rPr>
          <w:rFonts w:ascii="Palatino Linotype" w:hAnsi="Palatino Linotype"/>
          <w:sz w:val="24"/>
          <w:szCs w:val="24"/>
        </w:rPr>
      </w:pPr>
      <w:r>
        <w:rPr>
          <w:rFonts w:ascii="Palatino Linotype" w:hAnsi="Palatino Linotype"/>
          <w:sz w:val="24"/>
          <w:szCs w:val="24"/>
        </w:rPr>
        <w:t>St Cuthbert’s</w:t>
      </w:r>
      <w:r w:rsidR="00E2785D" w:rsidRPr="00DB6FFB">
        <w:rPr>
          <w:rFonts w:ascii="Palatino Linotype" w:hAnsi="Palatino Linotype"/>
          <w:sz w:val="24"/>
          <w:szCs w:val="24"/>
        </w:rPr>
        <w:t xml:space="preserve"> complies fully with the </w:t>
      </w:r>
      <w:r w:rsidR="002362E5" w:rsidRPr="00DB6FFB">
        <w:rPr>
          <w:rFonts w:ascii="Palatino Linotype" w:hAnsi="Palatino Linotype"/>
          <w:sz w:val="24"/>
          <w:szCs w:val="24"/>
        </w:rPr>
        <w:t xml:space="preserve">DBS </w:t>
      </w:r>
      <w:r w:rsidR="00E2785D" w:rsidRPr="00DB6FFB">
        <w:rPr>
          <w:rFonts w:ascii="Palatino Linotype" w:hAnsi="Palatino Linotype"/>
          <w:sz w:val="24"/>
          <w:szCs w:val="24"/>
        </w:rPr>
        <w:t>code of practice and undertakes to treat all applicants for positions fairly</w:t>
      </w:r>
      <w:r w:rsidR="002362E5" w:rsidRPr="00DB6FFB">
        <w:rPr>
          <w:rFonts w:ascii="Palatino Linotype" w:hAnsi="Palatino Linotype"/>
          <w:sz w:val="24"/>
          <w:szCs w:val="24"/>
        </w:rPr>
        <w:t xml:space="preserve"> and we</w:t>
      </w:r>
      <w:r w:rsidR="00E2785D" w:rsidRPr="00DB6FFB">
        <w:rPr>
          <w:rFonts w:ascii="Palatino Linotype" w:hAnsi="Palatino Linotype"/>
          <w:sz w:val="24"/>
          <w:szCs w:val="24"/>
        </w:rPr>
        <w:t xml:space="preserve"> undertake not to discriminate unfairly against any subject of a criminal record check </w:t>
      </w:r>
      <w:proofErr w:type="gramStart"/>
      <w:r w:rsidR="00E2785D" w:rsidRPr="00DB6FFB">
        <w:rPr>
          <w:rFonts w:ascii="Palatino Linotype" w:hAnsi="Palatino Linotype"/>
          <w:sz w:val="24"/>
          <w:szCs w:val="24"/>
        </w:rPr>
        <w:t>on the basis of</w:t>
      </w:r>
      <w:proofErr w:type="gramEnd"/>
      <w:r w:rsidR="00E2785D" w:rsidRPr="00DB6FFB">
        <w:rPr>
          <w:rFonts w:ascii="Palatino Linotype" w:hAnsi="Palatino Linotype"/>
          <w:sz w:val="24"/>
          <w:szCs w:val="24"/>
        </w:rPr>
        <w:t xml:space="preserve"> a conviction or other information revealed</w:t>
      </w:r>
      <w:r w:rsidR="00143E57" w:rsidRPr="00DB6FFB">
        <w:rPr>
          <w:rFonts w:ascii="Palatino Linotype" w:hAnsi="Palatino Linotype"/>
          <w:sz w:val="24"/>
          <w:szCs w:val="24"/>
        </w:rPr>
        <w:t>.</w:t>
      </w:r>
    </w:p>
    <w:p w14:paraId="76408D30" w14:textId="77777777" w:rsidR="00E2785D" w:rsidRPr="00DB6FFB" w:rsidRDefault="002362E5" w:rsidP="000F764F">
      <w:pPr>
        <w:spacing w:line="240" w:lineRule="auto"/>
        <w:rPr>
          <w:rFonts w:ascii="Palatino Linotype" w:hAnsi="Palatino Linotype"/>
          <w:sz w:val="24"/>
          <w:szCs w:val="24"/>
        </w:rPr>
      </w:pPr>
      <w:r w:rsidRPr="00DB6FFB">
        <w:rPr>
          <w:rFonts w:ascii="Palatino Linotype" w:hAnsi="Palatino Linotype"/>
          <w:sz w:val="24"/>
          <w:szCs w:val="24"/>
        </w:rPr>
        <w:t>We will</w:t>
      </w:r>
      <w:r w:rsidR="00E2785D" w:rsidRPr="00DB6FFB">
        <w:rPr>
          <w:rFonts w:ascii="Palatino Linotype" w:hAnsi="Palatino Linotype"/>
          <w:sz w:val="24"/>
          <w:szCs w:val="24"/>
        </w:rPr>
        <w:t xml:space="preserve"> only ask an individual to provide details of convictions and cautions that </w:t>
      </w:r>
      <w:r w:rsidRPr="00DB6FFB">
        <w:rPr>
          <w:rFonts w:ascii="Palatino Linotype" w:hAnsi="Palatino Linotype"/>
          <w:sz w:val="24"/>
          <w:szCs w:val="24"/>
        </w:rPr>
        <w:t>we</w:t>
      </w:r>
      <w:r w:rsidR="00E2785D" w:rsidRPr="00DB6FFB">
        <w:rPr>
          <w:rFonts w:ascii="Palatino Linotype" w:hAnsi="Palatino Linotype"/>
          <w:sz w:val="24"/>
          <w:szCs w:val="24"/>
        </w:rPr>
        <w:t xml:space="preserve">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r w:rsidR="00143E57" w:rsidRPr="00DB6FFB">
        <w:rPr>
          <w:rFonts w:ascii="Palatino Linotype" w:hAnsi="Palatino Linotype"/>
          <w:sz w:val="24"/>
          <w:szCs w:val="24"/>
        </w:rPr>
        <w:t>.</w:t>
      </w:r>
    </w:p>
    <w:p w14:paraId="257570DC" w14:textId="77777777" w:rsidR="00E2785D" w:rsidRPr="00DB6FFB" w:rsidRDefault="002362E5" w:rsidP="000F764F">
      <w:pPr>
        <w:spacing w:line="240" w:lineRule="auto"/>
        <w:rPr>
          <w:rFonts w:ascii="Palatino Linotype" w:hAnsi="Palatino Linotype"/>
          <w:sz w:val="24"/>
          <w:szCs w:val="24"/>
        </w:rPr>
      </w:pPr>
      <w:r w:rsidRPr="00DB6FFB">
        <w:rPr>
          <w:rFonts w:ascii="Palatino Linotype" w:hAnsi="Palatino Linotype"/>
          <w:sz w:val="24"/>
          <w:szCs w:val="24"/>
        </w:rPr>
        <w:t>We</w:t>
      </w:r>
      <w:r w:rsidR="00E2785D" w:rsidRPr="00DB6FFB">
        <w:rPr>
          <w:rFonts w:ascii="Palatino Linotype" w:hAnsi="Palatino Linotype"/>
          <w:sz w:val="24"/>
          <w:szCs w:val="24"/>
        </w:rPr>
        <w:t xml:space="preserve"> can only ask an individual about convictions and cautions that are not protected</w:t>
      </w:r>
      <w:r w:rsidRPr="00DB6FFB">
        <w:rPr>
          <w:rFonts w:ascii="Palatino Linotype" w:hAnsi="Palatino Linotype"/>
          <w:sz w:val="24"/>
          <w:szCs w:val="24"/>
        </w:rPr>
        <w:t xml:space="preserve"> and we are </w:t>
      </w:r>
      <w:r w:rsidR="00E2785D" w:rsidRPr="00DB6FFB">
        <w:rPr>
          <w:rFonts w:ascii="Palatino Linotype" w:hAnsi="Palatino Linotype"/>
          <w:sz w:val="24"/>
          <w:szCs w:val="24"/>
        </w:rPr>
        <w:t xml:space="preserve">committed to the fair treatment of </w:t>
      </w:r>
      <w:r w:rsidRPr="00DB6FFB">
        <w:rPr>
          <w:rFonts w:ascii="Palatino Linotype" w:hAnsi="Palatino Linotype"/>
          <w:sz w:val="24"/>
          <w:szCs w:val="24"/>
        </w:rPr>
        <w:t>our</w:t>
      </w:r>
      <w:r w:rsidR="00E2785D" w:rsidRPr="00DB6FFB">
        <w:rPr>
          <w:rFonts w:ascii="Palatino Linotype" w:hAnsi="Palatino Linotype"/>
          <w:sz w:val="24"/>
          <w:szCs w:val="24"/>
        </w:rPr>
        <w:t xml:space="preserve"> staff, potential staff or users of </w:t>
      </w:r>
      <w:r w:rsidRPr="00DB6FFB">
        <w:rPr>
          <w:rFonts w:ascii="Palatino Linotype" w:hAnsi="Palatino Linotype"/>
          <w:sz w:val="24"/>
          <w:szCs w:val="24"/>
        </w:rPr>
        <w:t>our</w:t>
      </w:r>
      <w:r w:rsidR="00E2785D" w:rsidRPr="00DB6FFB">
        <w:rPr>
          <w:rFonts w:ascii="Palatino Linotype" w:hAnsi="Palatino Linotype"/>
          <w:sz w:val="24"/>
          <w:szCs w:val="24"/>
        </w:rPr>
        <w:t xml:space="preserve"> services, regardless of race, gender, religion</w:t>
      </w:r>
      <w:r w:rsidR="00905A10" w:rsidRPr="00DB6FFB">
        <w:rPr>
          <w:rFonts w:ascii="Palatino Linotype" w:hAnsi="Palatino Linotype"/>
          <w:sz w:val="24"/>
          <w:szCs w:val="24"/>
        </w:rPr>
        <w:t xml:space="preserve"> or belief</w:t>
      </w:r>
      <w:r w:rsidR="00E2785D" w:rsidRPr="00DB6FFB">
        <w:rPr>
          <w:rFonts w:ascii="Palatino Linotype" w:hAnsi="Palatino Linotype"/>
          <w:sz w:val="24"/>
          <w:szCs w:val="24"/>
        </w:rPr>
        <w:t>, sexual orientation, responsibilities for dependants, age,</w:t>
      </w:r>
      <w:r w:rsidR="00905A10" w:rsidRPr="00DB6FFB">
        <w:rPr>
          <w:rFonts w:ascii="Palatino Linotype" w:hAnsi="Palatino Linotype"/>
          <w:sz w:val="24"/>
          <w:szCs w:val="24"/>
        </w:rPr>
        <w:t xml:space="preserve"> marital or civil partnership status,</w:t>
      </w:r>
      <w:r w:rsidR="00E2785D" w:rsidRPr="00DB6FFB">
        <w:rPr>
          <w:rFonts w:ascii="Palatino Linotype" w:hAnsi="Palatino Linotype"/>
          <w:sz w:val="24"/>
          <w:szCs w:val="24"/>
        </w:rPr>
        <w:t xml:space="preserve"> </w:t>
      </w:r>
      <w:r w:rsidR="006D661D" w:rsidRPr="00DB6FFB">
        <w:rPr>
          <w:rFonts w:ascii="Palatino Linotype" w:hAnsi="Palatino Linotype"/>
          <w:sz w:val="24"/>
          <w:szCs w:val="24"/>
        </w:rPr>
        <w:t xml:space="preserve">pregnancy and maternity, </w:t>
      </w:r>
      <w:r w:rsidR="00E2785D" w:rsidRPr="00DB6FFB">
        <w:rPr>
          <w:rFonts w:ascii="Palatino Linotype" w:hAnsi="Palatino Linotype"/>
          <w:sz w:val="24"/>
          <w:szCs w:val="24"/>
        </w:rPr>
        <w:t>physical/mental disability or offending background</w:t>
      </w:r>
      <w:r w:rsidR="00143E57" w:rsidRPr="00DB6FFB">
        <w:rPr>
          <w:rFonts w:ascii="Palatino Linotype" w:hAnsi="Palatino Linotype"/>
          <w:sz w:val="24"/>
          <w:szCs w:val="24"/>
        </w:rPr>
        <w:t>.</w:t>
      </w:r>
    </w:p>
    <w:p w14:paraId="25777CAB" w14:textId="77777777" w:rsidR="00E2785D" w:rsidRPr="00DB6FFB" w:rsidRDefault="002362E5" w:rsidP="000F764F">
      <w:pPr>
        <w:spacing w:line="240" w:lineRule="auto"/>
        <w:rPr>
          <w:rFonts w:ascii="Palatino Linotype" w:hAnsi="Palatino Linotype"/>
          <w:sz w:val="24"/>
          <w:szCs w:val="24"/>
        </w:rPr>
      </w:pPr>
      <w:r w:rsidRPr="00DB6FFB">
        <w:rPr>
          <w:rFonts w:ascii="Palatino Linotype" w:hAnsi="Palatino Linotype"/>
          <w:sz w:val="24"/>
          <w:szCs w:val="24"/>
        </w:rPr>
        <w:t xml:space="preserve">This policy </w:t>
      </w:r>
      <w:r w:rsidR="00E2785D" w:rsidRPr="00DB6FFB">
        <w:rPr>
          <w:rFonts w:ascii="Palatino Linotype" w:hAnsi="Palatino Linotype"/>
          <w:sz w:val="24"/>
          <w:szCs w:val="24"/>
        </w:rPr>
        <w:t>on the re</w:t>
      </w:r>
      <w:r w:rsidR="00F77802" w:rsidRPr="00DB6FFB">
        <w:rPr>
          <w:rFonts w:ascii="Palatino Linotype" w:hAnsi="Palatino Linotype"/>
          <w:sz w:val="24"/>
          <w:szCs w:val="24"/>
        </w:rPr>
        <w:t>cruitment of ex-offenders</w:t>
      </w:r>
      <w:r w:rsidR="00E2785D" w:rsidRPr="00DB6FFB">
        <w:rPr>
          <w:rFonts w:ascii="Palatino Linotype" w:hAnsi="Palatino Linotype"/>
          <w:sz w:val="24"/>
          <w:szCs w:val="24"/>
        </w:rPr>
        <w:t xml:space="preserve"> is made available to all DBS applicants at the start of the recruitment process</w:t>
      </w:r>
      <w:r w:rsidR="00143E57" w:rsidRPr="00DB6FFB">
        <w:rPr>
          <w:rFonts w:ascii="Palatino Linotype" w:hAnsi="Palatino Linotype"/>
          <w:sz w:val="24"/>
          <w:szCs w:val="24"/>
        </w:rPr>
        <w:t>.</w:t>
      </w:r>
    </w:p>
    <w:p w14:paraId="73F6704E" w14:textId="77777777" w:rsidR="00E2785D" w:rsidRPr="00DB6FFB" w:rsidRDefault="00AD1452" w:rsidP="000F764F">
      <w:pPr>
        <w:spacing w:line="240" w:lineRule="auto"/>
        <w:rPr>
          <w:rFonts w:ascii="Palatino Linotype" w:hAnsi="Palatino Linotype"/>
          <w:sz w:val="24"/>
          <w:szCs w:val="24"/>
        </w:rPr>
      </w:pPr>
      <w:r w:rsidRPr="00DB6FFB">
        <w:rPr>
          <w:rFonts w:ascii="Palatino Linotype" w:hAnsi="Palatino Linotype"/>
          <w:sz w:val="24"/>
          <w:szCs w:val="24"/>
        </w:rPr>
        <w:t>We are committed to</w:t>
      </w:r>
      <w:r w:rsidR="00E2785D" w:rsidRPr="00DB6FFB">
        <w:rPr>
          <w:rFonts w:ascii="Palatino Linotype" w:hAnsi="Palatino Linotype"/>
          <w:sz w:val="24"/>
          <w:szCs w:val="24"/>
        </w:rPr>
        <w:t xml:space="preserve"> actively promot</w:t>
      </w:r>
      <w:r w:rsidRPr="00DB6FFB">
        <w:rPr>
          <w:rFonts w:ascii="Palatino Linotype" w:hAnsi="Palatino Linotype"/>
          <w:sz w:val="24"/>
          <w:szCs w:val="24"/>
        </w:rPr>
        <w:t>ing</w:t>
      </w:r>
      <w:r w:rsidR="00E2785D" w:rsidRPr="00DB6FFB">
        <w:rPr>
          <w:rFonts w:ascii="Palatino Linotype" w:hAnsi="Palatino Linotype"/>
          <w:sz w:val="24"/>
          <w:szCs w:val="24"/>
        </w:rPr>
        <w:t xml:space="preserve"> equality of opportunity for all with the right mix of talent, skills and potential and welcome applications from a wide range of candidates, including those with criminal records</w:t>
      </w:r>
      <w:r w:rsidR="00143E57" w:rsidRPr="00DB6FFB">
        <w:rPr>
          <w:rFonts w:ascii="Palatino Linotype" w:hAnsi="Palatino Linotype"/>
          <w:sz w:val="24"/>
          <w:szCs w:val="24"/>
        </w:rPr>
        <w:t>.</w:t>
      </w:r>
    </w:p>
    <w:p w14:paraId="503F456A" w14:textId="77777777" w:rsidR="00E2785D" w:rsidRPr="00DB6FFB" w:rsidRDefault="002362E5" w:rsidP="000F764F">
      <w:pPr>
        <w:spacing w:line="240" w:lineRule="auto"/>
        <w:rPr>
          <w:rFonts w:ascii="Palatino Linotype" w:hAnsi="Palatino Linotype"/>
          <w:sz w:val="24"/>
          <w:szCs w:val="24"/>
        </w:rPr>
      </w:pPr>
      <w:r w:rsidRPr="00DB6FFB">
        <w:rPr>
          <w:rFonts w:ascii="Palatino Linotype" w:hAnsi="Palatino Linotype"/>
          <w:sz w:val="24"/>
          <w:szCs w:val="24"/>
        </w:rPr>
        <w:t>A</w:t>
      </w:r>
      <w:r w:rsidR="00E2785D" w:rsidRPr="00DB6FFB">
        <w:rPr>
          <w:rFonts w:ascii="Palatino Linotype" w:hAnsi="Palatino Linotype"/>
          <w:sz w:val="24"/>
          <w:szCs w:val="24"/>
        </w:rPr>
        <w:t>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r w:rsidR="00143E57" w:rsidRPr="00DB6FFB">
        <w:rPr>
          <w:rFonts w:ascii="Palatino Linotype" w:hAnsi="Palatino Linotype"/>
          <w:sz w:val="24"/>
          <w:szCs w:val="24"/>
        </w:rPr>
        <w:t>.</w:t>
      </w:r>
    </w:p>
    <w:p w14:paraId="2656CEB3" w14:textId="32FC2A6F" w:rsidR="00E2785D" w:rsidRPr="00DB6FFB" w:rsidRDefault="00143E57" w:rsidP="000F764F">
      <w:pPr>
        <w:spacing w:line="240" w:lineRule="auto"/>
        <w:rPr>
          <w:rFonts w:ascii="Palatino Linotype" w:hAnsi="Palatino Linotype"/>
          <w:sz w:val="24"/>
          <w:szCs w:val="24"/>
        </w:rPr>
      </w:pPr>
      <w:r w:rsidRPr="00DB6FFB">
        <w:rPr>
          <w:rFonts w:ascii="Palatino Linotype" w:hAnsi="Palatino Linotype"/>
          <w:sz w:val="24"/>
          <w:szCs w:val="24"/>
        </w:rPr>
        <w:t>We have ensured</w:t>
      </w:r>
      <w:r w:rsidR="00E2785D" w:rsidRPr="00DB6FFB">
        <w:rPr>
          <w:rFonts w:ascii="Palatino Linotype" w:hAnsi="Palatino Linotype"/>
          <w:sz w:val="24"/>
          <w:szCs w:val="24"/>
        </w:rPr>
        <w:t xml:space="preserve"> that all those </w:t>
      </w:r>
      <w:r w:rsidRPr="00DB6FFB">
        <w:rPr>
          <w:rFonts w:ascii="Palatino Linotype" w:hAnsi="Palatino Linotype"/>
          <w:sz w:val="24"/>
          <w:szCs w:val="24"/>
        </w:rPr>
        <w:t xml:space="preserve">at </w:t>
      </w:r>
      <w:r w:rsidR="006E68F0">
        <w:rPr>
          <w:rFonts w:ascii="Palatino Linotype" w:hAnsi="Palatino Linotype"/>
          <w:sz w:val="24"/>
          <w:szCs w:val="24"/>
        </w:rPr>
        <w:t xml:space="preserve">St Cuthbert’s </w:t>
      </w:r>
      <w:r w:rsidR="00E2785D" w:rsidRPr="00DB6FFB">
        <w:rPr>
          <w:rFonts w:ascii="Palatino Linotype" w:hAnsi="Palatino Linotype"/>
          <w:sz w:val="24"/>
          <w:szCs w:val="24"/>
        </w:rPr>
        <w:t>who are involved in the recruitment process have been suitably trained to identify and assess the relevance and circumstances of offences</w:t>
      </w:r>
      <w:r w:rsidRPr="00DB6FFB">
        <w:rPr>
          <w:rFonts w:ascii="Palatino Linotype" w:hAnsi="Palatino Linotype"/>
          <w:sz w:val="24"/>
          <w:szCs w:val="24"/>
        </w:rPr>
        <w:t>. A</w:t>
      </w:r>
      <w:r w:rsidR="00E2785D" w:rsidRPr="00DB6FFB">
        <w:rPr>
          <w:rFonts w:ascii="Palatino Linotype" w:hAnsi="Palatino Linotype"/>
          <w:sz w:val="24"/>
          <w:szCs w:val="24"/>
        </w:rPr>
        <w:t xml:space="preserve">t interview, or in a separate discussion, </w:t>
      </w:r>
      <w:r w:rsidR="006E68F0">
        <w:rPr>
          <w:rFonts w:ascii="Palatino Linotype" w:hAnsi="Palatino Linotype"/>
          <w:sz w:val="24"/>
          <w:szCs w:val="24"/>
        </w:rPr>
        <w:t>St Cuthbert’s</w:t>
      </w:r>
      <w:r w:rsidR="00E2785D" w:rsidRPr="00DB6FFB">
        <w:rPr>
          <w:rFonts w:ascii="Palatino Linotype" w:hAnsi="Palatino Linotype"/>
          <w:sz w:val="24"/>
          <w:szCs w:val="24"/>
        </w:rPr>
        <w:t xml:space="preserve"> ensures that an open and measured discussion takes place </w:t>
      </w:r>
      <w:proofErr w:type="gramStart"/>
      <w:r w:rsidR="00E2785D" w:rsidRPr="00DB6FFB">
        <w:rPr>
          <w:rFonts w:ascii="Palatino Linotype" w:hAnsi="Palatino Linotype"/>
          <w:sz w:val="24"/>
          <w:szCs w:val="24"/>
        </w:rPr>
        <w:t>on the subject of any</w:t>
      </w:r>
      <w:proofErr w:type="gramEnd"/>
      <w:r w:rsidR="00E2785D" w:rsidRPr="00DB6FFB">
        <w:rPr>
          <w:rFonts w:ascii="Palatino Linotype" w:hAnsi="Palatino Linotype"/>
          <w:sz w:val="24"/>
          <w:szCs w:val="24"/>
        </w:rPr>
        <w:t xml:space="preserve"> offences or other matter that might be relevant to the position. Failure to reveal information that is directly relevant to the position sought could lead to withdrawal of an offer of employment</w:t>
      </w:r>
      <w:r w:rsidRPr="00DB6FFB">
        <w:rPr>
          <w:rFonts w:ascii="Palatino Linotype" w:hAnsi="Palatino Linotype"/>
          <w:sz w:val="24"/>
          <w:szCs w:val="24"/>
        </w:rPr>
        <w:t>.</w:t>
      </w:r>
    </w:p>
    <w:p w14:paraId="6B445EAC" w14:textId="270BCB13" w:rsidR="00824E8E" w:rsidRPr="00DB6FFB" w:rsidRDefault="00143E57" w:rsidP="000F764F">
      <w:pPr>
        <w:spacing w:line="240" w:lineRule="auto"/>
        <w:rPr>
          <w:rFonts w:ascii="Palatino Linotype" w:hAnsi="Palatino Linotype"/>
          <w:sz w:val="24"/>
          <w:szCs w:val="24"/>
        </w:rPr>
      </w:pPr>
      <w:r w:rsidRPr="00DB6FFB">
        <w:rPr>
          <w:rFonts w:ascii="Palatino Linotype" w:hAnsi="Palatino Linotype"/>
          <w:sz w:val="24"/>
          <w:szCs w:val="24"/>
        </w:rPr>
        <w:t>We undertake</w:t>
      </w:r>
      <w:r w:rsidR="00E2785D" w:rsidRPr="00DB6FFB">
        <w:rPr>
          <w:rFonts w:ascii="Palatino Linotype" w:hAnsi="Palatino Linotype"/>
          <w:sz w:val="24"/>
          <w:szCs w:val="24"/>
        </w:rPr>
        <w:t xml:space="preserve"> to discuss any matter revealed on a DBS certificate with the individual seeking the position before withdrawing a conditional offer of employment.</w:t>
      </w:r>
      <w:r w:rsidRPr="00DB6FFB">
        <w:rPr>
          <w:rFonts w:ascii="Palatino Linotype" w:hAnsi="Palatino Linotype"/>
          <w:sz w:val="24"/>
          <w:szCs w:val="24"/>
        </w:rPr>
        <w:t xml:space="preserve"> Having a criminal record will not necessarily prevent the candidate </w:t>
      </w:r>
      <w:r w:rsidR="00F77802" w:rsidRPr="00DB6FFB">
        <w:rPr>
          <w:rFonts w:ascii="Palatino Linotype" w:hAnsi="Palatino Linotype"/>
          <w:sz w:val="24"/>
          <w:szCs w:val="24"/>
        </w:rPr>
        <w:t xml:space="preserve">from working with </w:t>
      </w:r>
      <w:r w:rsidR="006E68F0">
        <w:rPr>
          <w:rFonts w:ascii="Palatino Linotype" w:hAnsi="Palatino Linotype"/>
          <w:sz w:val="24"/>
          <w:szCs w:val="24"/>
        </w:rPr>
        <w:t>St Cuthbert’s</w:t>
      </w:r>
      <w:r w:rsidR="00F77802" w:rsidRPr="00DB6FFB">
        <w:rPr>
          <w:rFonts w:ascii="Palatino Linotype" w:hAnsi="Palatino Linotype"/>
          <w:sz w:val="24"/>
          <w:szCs w:val="24"/>
        </w:rPr>
        <w:t>, however, before a decision is made, due regard will be given to</w:t>
      </w:r>
      <w:r w:rsidRPr="00DB6FFB">
        <w:rPr>
          <w:rFonts w:ascii="Palatino Linotype" w:hAnsi="Palatino Linotype"/>
          <w:sz w:val="24"/>
          <w:szCs w:val="24"/>
        </w:rPr>
        <w:t xml:space="preserve"> the nature of the position and the circumstances and background of the offences.</w:t>
      </w:r>
      <w:r w:rsidR="00F77802" w:rsidRPr="00DB6FFB">
        <w:rPr>
          <w:rFonts w:ascii="Palatino Linotype" w:hAnsi="Palatino Linotype"/>
          <w:sz w:val="24"/>
          <w:szCs w:val="24"/>
        </w:rPr>
        <w:t xml:space="preserve"> Any </w:t>
      </w:r>
      <w:r w:rsidR="00F77802" w:rsidRPr="00DB6FFB">
        <w:rPr>
          <w:rFonts w:ascii="Palatino Linotype" w:hAnsi="Palatino Linotype"/>
          <w:sz w:val="24"/>
          <w:szCs w:val="24"/>
        </w:rPr>
        <w:lastRenderedPageBreak/>
        <w:t>decisions made in such circumstance</w:t>
      </w:r>
      <w:r w:rsidR="001E0706" w:rsidRPr="00DB6FFB">
        <w:rPr>
          <w:rFonts w:ascii="Palatino Linotype" w:hAnsi="Palatino Linotype"/>
          <w:sz w:val="24"/>
          <w:szCs w:val="24"/>
        </w:rPr>
        <w:t xml:space="preserve">s will be recorded and retained in compliance with the </w:t>
      </w:r>
      <w:r w:rsidR="005D6145" w:rsidRPr="00DB6FFB">
        <w:rPr>
          <w:rFonts w:ascii="Palatino Linotype" w:hAnsi="Palatino Linotype"/>
          <w:sz w:val="24"/>
          <w:szCs w:val="24"/>
        </w:rPr>
        <w:t xml:space="preserve">UK </w:t>
      </w:r>
      <w:r w:rsidR="001E0706" w:rsidRPr="00DB6FFB">
        <w:rPr>
          <w:rFonts w:ascii="Palatino Linotype" w:hAnsi="Palatino Linotype"/>
          <w:sz w:val="24"/>
          <w:szCs w:val="24"/>
        </w:rPr>
        <w:t xml:space="preserve">General Data Protection Regulation </w:t>
      </w:r>
      <w:r w:rsidR="005D6145" w:rsidRPr="00DB6FFB">
        <w:rPr>
          <w:rFonts w:ascii="Palatino Linotype" w:hAnsi="Palatino Linotype"/>
          <w:sz w:val="24"/>
          <w:szCs w:val="24"/>
        </w:rPr>
        <w:t xml:space="preserve">and Data Protection Act </w:t>
      </w:r>
      <w:r w:rsidR="001E0706" w:rsidRPr="00DB6FFB">
        <w:rPr>
          <w:rFonts w:ascii="Palatino Linotype" w:hAnsi="Palatino Linotype"/>
          <w:sz w:val="24"/>
          <w:szCs w:val="24"/>
        </w:rPr>
        <w:t>2018.</w:t>
      </w:r>
    </w:p>
    <w:sectPr w:rsidR="00824E8E" w:rsidRPr="00DB6FFB" w:rsidSect="00B2556F">
      <w:footerReference w:type="default" r:id="rId12"/>
      <w:pgSz w:w="11906" w:h="16838"/>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C38E0" w14:textId="77777777" w:rsidR="00F04578" w:rsidRDefault="00F04578">
      <w:pPr>
        <w:spacing w:after="0" w:line="240" w:lineRule="auto"/>
      </w:pPr>
      <w:r>
        <w:separator/>
      </w:r>
    </w:p>
  </w:endnote>
  <w:endnote w:type="continuationSeparator" w:id="0">
    <w:p w14:paraId="0C48DD8D" w14:textId="77777777" w:rsidR="00F04578" w:rsidRDefault="00F04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6A802" w14:textId="61955C5D" w:rsidR="005B26A8" w:rsidRPr="00652072" w:rsidRDefault="005B26A8" w:rsidP="005B26A8">
    <w:pPr>
      <w:pStyle w:val="Footer"/>
      <w:jc w:val="right"/>
      <w:rPr>
        <w:rFonts w:ascii="Palatino Linotype" w:hAnsi="Palatino Linotype"/>
        <w:lang w:val="en-GB"/>
      </w:rPr>
    </w:pPr>
    <w:r w:rsidRPr="00652072">
      <w:rPr>
        <w:rFonts w:ascii="Palatino Linotype" w:hAnsi="Palatino Linotype"/>
        <w:bCs/>
        <w:lang w:val="en-GB"/>
      </w:rPr>
      <w:t>Safer Recruitment and Selection Policy &amp; Operating Procedure (</w:t>
    </w:r>
    <w:r w:rsidR="00652072" w:rsidRPr="00652072">
      <w:rPr>
        <w:rFonts w:ascii="Palatino Linotype" w:hAnsi="Palatino Linotype"/>
        <w:bCs/>
        <w:lang w:val="en-GB"/>
      </w:rPr>
      <w:t>2</w:t>
    </w:r>
    <w:r w:rsidR="00D94170">
      <w:rPr>
        <w:rFonts w:ascii="Palatino Linotype" w:hAnsi="Palatino Linotype"/>
        <w:bCs/>
        <w:lang w:val="en-GB"/>
      </w:rPr>
      <w:t>025</w:t>
    </w:r>
    <w:r w:rsidRPr="00652072">
      <w:rPr>
        <w:rFonts w:ascii="Palatino Linotype" w:hAnsi="Palatino Linotype"/>
        <w:bCs/>
        <w:lang w:val="en-GB"/>
      </w:rPr>
      <w:t>)</w:t>
    </w:r>
    <w:r w:rsidRPr="00652072">
      <w:rPr>
        <w:rFonts w:ascii="Palatino Linotype" w:hAnsi="Palatino Linotype"/>
        <w:bCs/>
        <w:lang w:val="en-GB"/>
      </w:rPr>
      <w:tab/>
    </w:r>
    <w:r w:rsidR="004F3714" w:rsidRPr="00652072">
      <w:rPr>
        <w:rFonts w:ascii="Palatino Linotype" w:hAnsi="Palatino Linotype"/>
      </w:rPr>
      <w:t xml:space="preserve">Page </w:t>
    </w:r>
    <w:r w:rsidR="004F3714" w:rsidRPr="00652072">
      <w:rPr>
        <w:rFonts w:ascii="Palatino Linotype" w:hAnsi="Palatino Linotype"/>
        <w:b/>
        <w:bCs/>
        <w:sz w:val="24"/>
        <w:szCs w:val="24"/>
      </w:rPr>
      <w:fldChar w:fldCharType="begin"/>
    </w:r>
    <w:r w:rsidR="004F3714" w:rsidRPr="00652072">
      <w:rPr>
        <w:rFonts w:ascii="Palatino Linotype" w:hAnsi="Palatino Linotype"/>
        <w:b/>
        <w:bCs/>
      </w:rPr>
      <w:instrText xml:space="preserve"> PAGE </w:instrText>
    </w:r>
    <w:r w:rsidR="004F3714" w:rsidRPr="00652072">
      <w:rPr>
        <w:rFonts w:ascii="Palatino Linotype" w:hAnsi="Palatino Linotype"/>
        <w:b/>
        <w:bCs/>
        <w:sz w:val="24"/>
        <w:szCs w:val="24"/>
      </w:rPr>
      <w:fldChar w:fldCharType="separate"/>
    </w:r>
    <w:r w:rsidR="001D189A">
      <w:rPr>
        <w:rFonts w:ascii="Palatino Linotype" w:hAnsi="Palatino Linotype"/>
        <w:b/>
        <w:bCs/>
        <w:noProof/>
      </w:rPr>
      <w:t>7</w:t>
    </w:r>
    <w:r w:rsidR="004F3714" w:rsidRPr="00652072">
      <w:rPr>
        <w:rFonts w:ascii="Palatino Linotype" w:hAnsi="Palatino Linotype"/>
        <w:b/>
        <w:bCs/>
        <w:sz w:val="24"/>
        <w:szCs w:val="24"/>
      </w:rPr>
      <w:fldChar w:fldCharType="end"/>
    </w:r>
    <w:r w:rsidR="004F3714" w:rsidRPr="00652072">
      <w:rPr>
        <w:rFonts w:ascii="Palatino Linotype" w:hAnsi="Palatino Linotype"/>
      </w:rPr>
      <w:t xml:space="preserve"> of </w:t>
    </w:r>
    <w:r w:rsidR="004F3714" w:rsidRPr="00652072">
      <w:rPr>
        <w:rFonts w:ascii="Palatino Linotype" w:hAnsi="Palatino Linotype"/>
        <w:b/>
        <w:bCs/>
        <w:sz w:val="24"/>
        <w:szCs w:val="24"/>
      </w:rPr>
      <w:fldChar w:fldCharType="begin"/>
    </w:r>
    <w:r w:rsidR="004F3714" w:rsidRPr="00652072">
      <w:rPr>
        <w:rFonts w:ascii="Palatino Linotype" w:hAnsi="Palatino Linotype"/>
        <w:b/>
        <w:bCs/>
      </w:rPr>
      <w:instrText xml:space="preserve"> NUMPAGES  </w:instrText>
    </w:r>
    <w:r w:rsidR="004F3714" w:rsidRPr="00652072">
      <w:rPr>
        <w:rFonts w:ascii="Palatino Linotype" w:hAnsi="Palatino Linotype"/>
        <w:b/>
        <w:bCs/>
        <w:sz w:val="24"/>
        <w:szCs w:val="24"/>
      </w:rPr>
      <w:fldChar w:fldCharType="separate"/>
    </w:r>
    <w:r w:rsidR="001D189A">
      <w:rPr>
        <w:rFonts w:ascii="Palatino Linotype" w:hAnsi="Palatino Linotype"/>
        <w:b/>
        <w:bCs/>
        <w:noProof/>
      </w:rPr>
      <w:t>9</w:t>
    </w:r>
    <w:r w:rsidR="004F3714" w:rsidRPr="00652072">
      <w:rPr>
        <w:rFonts w:ascii="Palatino Linotype" w:hAnsi="Palatino Linotype"/>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2C7E0" w14:textId="77777777" w:rsidR="00F04578" w:rsidRDefault="00F04578">
      <w:pPr>
        <w:spacing w:after="0" w:line="240" w:lineRule="auto"/>
      </w:pPr>
      <w:r>
        <w:separator/>
      </w:r>
    </w:p>
  </w:footnote>
  <w:footnote w:type="continuationSeparator" w:id="0">
    <w:p w14:paraId="372438EC" w14:textId="77777777" w:rsidR="00F04578" w:rsidRDefault="00F04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E6D621B4"/>
    <w:lvl w:ilvl="0">
      <w:start w:val="1"/>
      <w:numFmt w:val="decimal"/>
      <w:pStyle w:val="TitleClause"/>
      <w:lvlText w:val="%1."/>
      <w:lvlJc w:val="left"/>
      <w:pPr>
        <w:tabs>
          <w:tab w:val="num" w:pos="2847"/>
        </w:tabs>
        <w:ind w:left="2847"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253412"/>
    <w:multiLevelType w:val="hybridMultilevel"/>
    <w:tmpl w:val="960CC850"/>
    <w:lvl w:ilvl="0">
      <w:start w:val="1"/>
      <w:numFmt w:val="bullet"/>
      <w:pStyle w:val="DefinedTermBullet"/>
      <w:lvlText w:val=""/>
      <w:lvlJc w:val="left"/>
      <w:pPr>
        <w:ind w:left="1440" w:hanging="360"/>
      </w:pPr>
      <w:rPr>
        <w:rFonts w:ascii="Symbol" w:hAnsi="Symbol" w:hint="default"/>
        <w:color w:val="00000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15:restartNumberingAfterBreak="0">
    <w:nsid w:val="0BFE4A82"/>
    <w:multiLevelType w:val="multilevel"/>
    <w:tmpl w:val="3CBC55CC"/>
    <w:lvl w:ilvl="0">
      <w:start w:val="10"/>
      <w:numFmt w:val="decimal"/>
      <w:lvlText w:val="%1"/>
      <w:lvlJc w:val="left"/>
      <w:pPr>
        <w:ind w:left="420" w:hanging="420"/>
      </w:pPr>
      <w:rPr>
        <w:rFonts w:hint="default"/>
      </w:rPr>
    </w:lvl>
    <w:lvl w:ilvl="1">
      <w:start w:val="1"/>
      <w:numFmt w:val="decimal"/>
      <w:lvlText w:val="%1.%2"/>
      <w:lvlJc w:val="left"/>
      <w:pPr>
        <w:ind w:left="1414" w:hanging="420"/>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3702" w:hanging="720"/>
      </w:pPr>
      <w:rPr>
        <w:rFonts w:hint="default"/>
      </w:rPr>
    </w:lvl>
    <w:lvl w:ilvl="4">
      <w:start w:val="1"/>
      <w:numFmt w:val="decimal"/>
      <w:lvlText w:val="%1.%2.%3.%4.%5"/>
      <w:lvlJc w:val="left"/>
      <w:pPr>
        <w:ind w:left="5056" w:hanging="1080"/>
      </w:pPr>
      <w:rPr>
        <w:rFonts w:hint="default"/>
      </w:rPr>
    </w:lvl>
    <w:lvl w:ilvl="5">
      <w:start w:val="1"/>
      <w:numFmt w:val="decimal"/>
      <w:lvlText w:val="%1.%2.%3.%4.%5.%6"/>
      <w:lvlJc w:val="left"/>
      <w:pPr>
        <w:ind w:left="6050" w:hanging="1080"/>
      </w:pPr>
      <w:rPr>
        <w:rFonts w:hint="default"/>
      </w:rPr>
    </w:lvl>
    <w:lvl w:ilvl="6">
      <w:start w:val="1"/>
      <w:numFmt w:val="decimal"/>
      <w:lvlText w:val="%1.%2.%3.%4.%5.%6.%7"/>
      <w:lvlJc w:val="left"/>
      <w:pPr>
        <w:ind w:left="7404" w:hanging="1440"/>
      </w:pPr>
      <w:rPr>
        <w:rFonts w:hint="default"/>
      </w:rPr>
    </w:lvl>
    <w:lvl w:ilvl="7">
      <w:start w:val="1"/>
      <w:numFmt w:val="decimal"/>
      <w:lvlText w:val="%1.%2.%3.%4.%5.%6.%7.%8"/>
      <w:lvlJc w:val="left"/>
      <w:pPr>
        <w:ind w:left="8398" w:hanging="1440"/>
      </w:pPr>
      <w:rPr>
        <w:rFonts w:hint="default"/>
      </w:rPr>
    </w:lvl>
    <w:lvl w:ilvl="8">
      <w:start w:val="1"/>
      <w:numFmt w:val="decimal"/>
      <w:lvlText w:val="%1.%2.%3.%4.%5.%6.%7.%8.%9"/>
      <w:lvlJc w:val="left"/>
      <w:pPr>
        <w:ind w:left="9752" w:hanging="1800"/>
      </w:pPr>
      <w:rPr>
        <w:rFonts w:hint="default"/>
      </w:rPr>
    </w:lvl>
  </w:abstractNum>
  <w:abstractNum w:abstractNumId="3" w15:restartNumberingAfterBreak="0">
    <w:nsid w:val="0DF776C4"/>
    <w:multiLevelType w:val="hybridMultilevel"/>
    <w:tmpl w:val="2BC823AC"/>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700EFC"/>
    <w:multiLevelType w:val="multilevel"/>
    <w:tmpl w:val="110C80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567AA5"/>
    <w:multiLevelType w:val="multilevel"/>
    <w:tmpl w:val="B92AEFE4"/>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20E82F3A"/>
    <w:multiLevelType w:val="hybridMultilevel"/>
    <w:tmpl w:val="1DF80854"/>
    <w:lvl w:ilvl="0">
      <w:start w:val="1"/>
      <w:numFmt w:val="decimal"/>
      <w:pStyle w:val="ScheduleHeading-Single"/>
      <w:lvlText w:val="Schedule"/>
      <w:lvlJc w:val="left"/>
      <w:pPr>
        <w:tabs>
          <w:tab w:val="num" w:pos="720"/>
        </w:tabs>
        <w:ind w:left="720" w:hanging="720"/>
      </w:pPr>
      <w:rPr>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5B00E4C"/>
    <w:multiLevelType w:val="hybridMultilevel"/>
    <w:tmpl w:val="97C4AA26"/>
    <w:lvl w:ilvl="0">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28A87ED4"/>
    <w:multiLevelType w:val="hybridMultilevel"/>
    <w:tmpl w:val="B7F83756"/>
    <w:lvl w:ilvl="0" w:tplc="0809000F">
      <w:start w:val="1"/>
      <w:numFmt w:val="decimal"/>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10" w15:restartNumberingAfterBreak="0">
    <w:nsid w:val="29C94F29"/>
    <w:multiLevelType w:val="hybridMultilevel"/>
    <w:tmpl w:val="4CBC2A34"/>
    <w:lvl w:ilvl="0">
      <w:start w:val="1"/>
      <w:numFmt w:val="decimal"/>
      <w:pStyle w:val="QuestionParagraph"/>
      <w:lvlText w:val="%1."/>
      <w:lvlJc w:val="left"/>
      <w:pPr>
        <w:ind w:left="720" w:hanging="360"/>
      </w:pPr>
      <w:rPr>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310416CA"/>
    <w:multiLevelType w:val="hybridMultilevel"/>
    <w:tmpl w:val="072EDEC8"/>
    <w:lvl w:ilvl="0">
      <w:start w:val="1"/>
      <w:numFmt w:val="bullet"/>
      <w:pStyle w:val="subclause2Bullet2"/>
      <w:lvlText w:val=""/>
      <w:lvlJc w:val="left"/>
      <w:pPr>
        <w:ind w:left="2279" w:hanging="360"/>
      </w:pPr>
      <w:rPr>
        <w:rFonts w:ascii="Symbol" w:hAnsi="Symbol" w:hint="default"/>
        <w:color w:val="000000"/>
      </w:rPr>
    </w:lvl>
    <w:lvl w:ilvl="1" w:tentative="1">
      <w:start w:val="1"/>
      <w:numFmt w:val="bullet"/>
      <w:lvlText w:val="o"/>
      <w:lvlJc w:val="left"/>
      <w:pPr>
        <w:ind w:left="2999" w:hanging="360"/>
      </w:pPr>
      <w:rPr>
        <w:rFonts w:ascii="Courier New" w:hAnsi="Courier New" w:cs="Courier New" w:hint="default"/>
      </w:rPr>
    </w:lvl>
    <w:lvl w:ilvl="2" w:tentative="1">
      <w:start w:val="1"/>
      <w:numFmt w:val="bullet"/>
      <w:lvlText w:val=""/>
      <w:lvlJc w:val="left"/>
      <w:pPr>
        <w:ind w:left="3719" w:hanging="360"/>
      </w:pPr>
      <w:rPr>
        <w:rFonts w:ascii="Wingdings" w:hAnsi="Wingdings" w:hint="default"/>
      </w:rPr>
    </w:lvl>
    <w:lvl w:ilvl="3" w:tentative="1">
      <w:start w:val="1"/>
      <w:numFmt w:val="bullet"/>
      <w:lvlText w:val=""/>
      <w:lvlJc w:val="left"/>
      <w:pPr>
        <w:ind w:left="4439" w:hanging="360"/>
      </w:pPr>
      <w:rPr>
        <w:rFonts w:ascii="Symbol" w:hAnsi="Symbol" w:hint="default"/>
      </w:rPr>
    </w:lvl>
    <w:lvl w:ilvl="4" w:tentative="1">
      <w:start w:val="1"/>
      <w:numFmt w:val="bullet"/>
      <w:lvlText w:val="o"/>
      <w:lvlJc w:val="left"/>
      <w:pPr>
        <w:ind w:left="5159" w:hanging="360"/>
      </w:pPr>
      <w:rPr>
        <w:rFonts w:ascii="Courier New" w:hAnsi="Courier New" w:cs="Courier New" w:hint="default"/>
      </w:rPr>
    </w:lvl>
    <w:lvl w:ilvl="5" w:tentative="1">
      <w:start w:val="1"/>
      <w:numFmt w:val="bullet"/>
      <w:lvlText w:val=""/>
      <w:lvlJc w:val="left"/>
      <w:pPr>
        <w:ind w:left="5879" w:hanging="360"/>
      </w:pPr>
      <w:rPr>
        <w:rFonts w:ascii="Wingdings" w:hAnsi="Wingdings" w:hint="default"/>
      </w:rPr>
    </w:lvl>
    <w:lvl w:ilvl="6" w:tentative="1">
      <w:start w:val="1"/>
      <w:numFmt w:val="bullet"/>
      <w:lvlText w:val=""/>
      <w:lvlJc w:val="left"/>
      <w:pPr>
        <w:ind w:left="6599" w:hanging="360"/>
      </w:pPr>
      <w:rPr>
        <w:rFonts w:ascii="Symbol" w:hAnsi="Symbol" w:hint="default"/>
      </w:rPr>
    </w:lvl>
    <w:lvl w:ilvl="7" w:tentative="1">
      <w:start w:val="1"/>
      <w:numFmt w:val="bullet"/>
      <w:lvlText w:val="o"/>
      <w:lvlJc w:val="left"/>
      <w:pPr>
        <w:ind w:left="7319" w:hanging="360"/>
      </w:pPr>
      <w:rPr>
        <w:rFonts w:ascii="Courier New" w:hAnsi="Courier New" w:cs="Courier New" w:hint="default"/>
      </w:rPr>
    </w:lvl>
    <w:lvl w:ilvl="8" w:tentative="1">
      <w:start w:val="1"/>
      <w:numFmt w:val="bullet"/>
      <w:lvlText w:val=""/>
      <w:lvlJc w:val="left"/>
      <w:pPr>
        <w:ind w:left="8039" w:hanging="360"/>
      </w:pPr>
      <w:rPr>
        <w:rFonts w:ascii="Wingdings" w:hAnsi="Wingdings" w:hint="default"/>
      </w:rPr>
    </w:lvl>
  </w:abstractNum>
  <w:abstractNum w:abstractNumId="12" w15:restartNumberingAfterBreak="0">
    <w:nsid w:val="31E9741F"/>
    <w:multiLevelType w:val="hybridMultilevel"/>
    <w:tmpl w:val="0CAC7D4E"/>
    <w:lvl w:ilvl="0">
      <w:start w:val="1"/>
      <w:numFmt w:val="bullet"/>
      <w:pStyle w:val="BulletList2"/>
      <w:lvlText w:val=""/>
      <w:lvlJc w:val="left"/>
      <w:pPr>
        <w:tabs>
          <w:tab w:val="num" w:pos="1077"/>
        </w:tabs>
        <w:ind w:left="1077" w:hanging="357"/>
      </w:pPr>
      <w:rPr>
        <w:rFonts w:ascii="Symbol" w:hAnsi="Symbol" w:hint="default"/>
        <w:color w:val="00000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CC668D"/>
    <w:multiLevelType w:val="hybridMultilevel"/>
    <w:tmpl w:val="594C4DAE"/>
    <w:lvl w:ilvl="0">
      <w:start w:val="1"/>
      <w:numFmt w:val="bullet"/>
      <w:pStyle w:val="Bullet4"/>
      <w:lvlText w:val=""/>
      <w:lvlJc w:val="left"/>
      <w:pPr>
        <w:tabs>
          <w:tab w:val="num" w:pos="2676"/>
        </w:tabs>
        <w:ind w:left="2676" w:hanging="357"/>
      </w:pPr>
      <w:rPr>
        <w:rFonts w:ascii="Symbol" w:hAnsi="Symbol" w:hint="default"/>
        <w:color w:val="00000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15" w15:restartNumberingAfterBreak="0">
    <w:nsid w:val="38130038"/>
    <w:multiLevelType w:val="hybridMultilevel"/>
    <w:tmpl w:val="FF8A0FAE"/>
    <w:lvl w:ilvl="0">
      <w:start w:val="1"/>
      <w:numFmt w:val="bullet"/>
      <w:pStyle w:val="ClauseBullet2"/>
      <w:lvlText w:val=""/>
      <w:lvlJc w:val="left"/>
      <w:pPr>
        <w:ind w:left="1440" w:hanging="360"/>
      </w:pPr>
      <w:rPr>
        <w:rFonts w:ascii="Symbol" w:hAnsi="Symbol" w:hint="default"/>
        <w:color w:val="00000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15:restartNumberingAfterBreak="0">
    <w:nsid w:val="3DB50367"/>
    <w:multiLevelType w:val="hybridMultilevel"/>
    <w:tmpl w:val="2A3EE29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7" w15:restartNumberingAfterBreak="0">
    <w:nsid w:val="409E3373"/>
    <w:multiLevelType w:val="multilevel"/>
    <w:tmpl w:val="1E482A5C"/>
    <w:lvl w:ilvl="0">
      <w:start w:val="15"/>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447321D9"/>
    <w:multiLevelType w:val="multilevel"/>
    <w:tmpl w:val="7DC2D886"/>
    <w:lvl w:ilvl="0">
      <w:start w:val="14"/>
      <w:numFmt w:val="decimal"/>
      <w:lvlText w:val="%1"/>
      <w:lvlJc w:val="left"/>
      <w:pPr>
        <w:ind w:left="420" w:hanging="420"/>
      </w:pPr>
      <w:rPr>
        <w:rFonts w:hint="default"/>
      </w:rPr>
    </w:lvl>
    <w:lvl w:ilvl="1">
      <w:start w:val="1"/>
      <w:numFmt w:val="decimal"/>
      <w:lvlText w:val="%1.%2"/>
      <w:lvlJc w:val="left"/>
      <w:pPr>
        <w:ind w:left="1560" w:hanging="4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9" w15:restartNumberingAfterBreak="0">
    <w:nsid w:val="44D67987"/>
    <w:multiLevelType w:val="hybridMultilevel"/>
    <w:tmpl w:val="EBD6FB80"/>
    <w:lvl w:ilvl="0">
      <w:start w:val="1"/>
      <w:numFmt w:val="bullet"/>
      <w:pStyle w:val="subclause1Bullet2"/>
      <w:lvlText w:val=""/>
      <w:lvlJc w:val="left"/>
      <w:pPr>
        <w:ind w:left="1440" w:hanging="360"/>
      </w:pPr>
      <w:rPr>
        <w:rFonts w:ascii="Symbol" w:hAnsi="Symbol" w:hint="default"/>
        <w:color w:val="00000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15:restartNumberingAfterBreak="0">
    <w:nsid w:val="44E96665"/>
    <w:multiLevelType w:val="hybridMultilevel"/>
    <w:tmpl w:val="EF1E142A"/>
    <w:lvl w:ilvl="0">
      <w:start w:val="1"/>
      <w:numFmt w:val="bullet"/>
      <w:pStyle w:val="subclause3Bullet1"/>
      <w:lvlText w:val=""/>
      <w:lvlJc w:val="left"/>
      <w:pPr>
        <w:ind w:left="2988" w:hanging="360"/>
      </w:pPr>
      <w:rPr>
        <w:rFonts w:ascii="Symbol" w:hAnsi="Symbol" w:hint="default"/>
        <w:color w:val="000000"/>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abstractNum w:abstractNumId="21" w15:restartNumberingAfterBreak="0">
    <w:nsid w:val="46AC04C6"/>
    <w:multiLevelType w:val="hybridMultilevel"/>
    <w:tmpl w:val="E6C47700"/>
    <w:lvl w:ilvl="0">
      <w:start w:val="1"/>
      <w:numFmt w:val="bullet"/>
      <w:pStyle w:val="subclause2Bullet1"/>
      <w:lvlText w:val=""/>
      <w:lvlJc w:val="left"/>
      <w:pPr>
        <w:ind w:left="2279" w:hanging="360"/>
      </w:pPr>
      <w:rPr>
        <w:rFonts w:ascii="Symbol" w:hAnsi="Symbol" w:hint="default"/>
        <w:color w:val="000000"/>
      </w:rPr>
    </w:lvl>
    <w:lvl w:ilvl="1" w:tentative="1">
      <w:start w:val="1"/>
      <w:numFmt w:val="bullet"/>
      <w:lvlText w:val="o"/>
      <w:lvlJc w:val="left"/>
      <w:pPr>
        <w:ind w:left="2999" w:hanging="360"/>
      </w:pPr>
      <w:rPr>
        <w:rFonts w:ascii="Courier New" w:hAnsi="Courier New" w:cs="Courier New" w:hint="default"/>
      </w:rPr>
    </w:lvl>
    <w:lvl w:ilvl="2" w:tentative="1">
      <w:start w:val="1"/>
      <w:numFmt w:val="bullet"/>
      <w:lvlText w:val=""/>
      <w:lvlJc w:val="left"/>
      <w:pPr>
        <w:ind w:left="3719" w:hanging="360"/>
      </w:pPr>
      <w:rPr>
        <w:rFonts w:ascii="Wingdings" w:hAnsi="Wingdings" w:hint="default"/>
      </w:rPr>
    </w:lvl>
    <w:lvl w:ilvl="3" w:tentative="1">
      <w:start w:val="1"/>
      <w:numFmt w:val="bullet"/>
      <w:lvlText w:val=""/>
      <w:lvlJc w:val="left"/>
      <w:pPr>
        <w:ind w:left="4439" w:hanging="360"/>
      </w:pPr>
      <w:rPr>
        <w:rFonts w:ascii="Symbol" w:hAnsi="Symbol" w:hint="default"/>
      </w:rPr>
    </w:lvl>
    <w:lvl w:ilvl="4" w:tentative="1">
      <w:start w:val="1"/>
      <w:numFmt w:val="bullet"/>
      <w:lvlText w:val="o"/>
      <w:lvlJc w:val="left"/>
      <w:pPr>
        <w:ind w:left="5159" w:hanging="360"/>
      </w:pPr>
      <w:rPr>
        <w:rFonts w:ascii="Courier New" w:hAnsi="Courier New" w:cs="Courier New" w:hint="default"/>
      </w:rPr>
    </w:lvl>
    <w:lvl w:ilvl="5" w:tentative="1">
      <w:start w:val="1"/>
      <w:numFmt w:val="bullet"/>
      <w:lvlText w:val=""/>
      <w:lvlJc w:val="left"/>
      <w:pPr>
        <w:ind w:left="5879" w:hanging="360"/>
      </w:pPr>
      <w:rPr>
        <w:rFonts w:ascii="Wingdings" w:hAnsi="Wingdings" w:hint="default"/>
      </w:rPr>
    </w:lvl>
    <w:lvl w:ilvl="6" w:tentative="1">
      <w:start w:val="1"/>
      <w:numFmt w:val="bullet"/>
      <w:lvlText w:val=""/>
      <w:lvlJc w:val="left"/>
      <w:pPr>
        <w:ind w:left="6599" w:hanging="360"/>
      </w:pPr>
      <w:rPr>
        <w:rFonts w:ascii="Symbol" w:hAnsi="Symbol" w:hint="default"/>
      </w:rPr>
    </w:lvl>
    <w:lvl w:ilvl="7" w:tentative="1">
      <w:start w:val="1"/>
      <w:numFmt w:val="bullet"/>
      <w:lvlText w:val="o"/>
      <w:lvlJc w:val="left"/>
      <w:pPr>
        <w:ind w:left="7319" w:hanging="360"/>
      </w:pPr>
      <w:rPr>
        <w:rFonts w:ascii="Courier New" w:hAnsi="Courier New" w:cs="Courier New" w:hint="default"/>
      </w:rPr>
    </w:lvl>
    <w:lvl w:ilvl="8" w:tentative="1">
      <w:start w:val="1"/>
      <w:numFmt w:val="bullet"/>
      <w:lvlText w:val=""/>
      <w:lvlJc w:val="left"/>
      <w:pPr>
        <w:ind w:left="8039" w:hanging="360"/>
      </w:pPr>
      <w:rPr>
        <w:rFonts w:ascii="Wingdings" w:hAnsi="Wingdings" w:hint="default"/>
      </w:rPr>
    </w:lvl>
  </w:abstractNum>
  <w:abstractNum w:abstractNumId="22" w15:restartNumberingAfterBreak="0">
    <w:nsid w:val="47F41E84"/>
    <w:multiLevelType w:val="hybridMultilevel"/>
    <w:tmpl w:val="EC3C414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7F42723"/>
    <w:multiLevelType w:val="hybridMultilevel"/>
    <w:tmpl w:val="C5A02EE6"/>
    <w:lvl w:ilvl="0">
      <w:start w:val="1"/>
      <w:numFmt w:val="bullet"/>
      <w:pStyle w:val="subclause1Bullet1"/>
      <w:lvlText w:val=""/>
      <w:lvlJc w:val="left"/>
      <w:pPr>
        <w:ind w:left="1440" w:hanging="360"/>
      </w:pPr>
      <w:rPr>
        <w:rFonts w:ascii="Symbol" w:hAnsi="Symbol" w:hint="default"/>
        <w:color w:val="00000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15:restartNumberingAfterBreak="0">
    <w:nsid w:val="47FF4683"/>
    <w:multiLevelType w:val="multilevel"/>
    <w:tmpl w:val="B916216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0132706"/>
    <w:multiLevelType w:val="multilevel"/>
    <w:tmpl w:val="76620CDE"/>
    <w:lvl w:ilvl="0">
      <w:start w:val="17"/>
      <w:numFmt w:val="decimal"/>
      <w:lvlText w:val="%1"/>
      <w:lvlJc w:val="left"/>
      <w:pPr>
        <w:ind w:left="420" w:hanging="420"/>
      </w:pPr>
      <w:rPr>
        <w:rFonts w:hint="default"/>
      </w:rPr>
    </w:lvl>
    <w:lvl w:ilvl="1">
      <w:start w:val="1"/>
      <w:numFmt w:val="decimal"/>
      <w:lvlText w:val="%1.%2"/>
      <w:lvlJc w:val="left"/>
      <w:pPr>
        <w:ind w:left="1414" w:hanging="420"/>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3702" w:hanging="720"/>
      </w:pPr>
      <w:rPr>
        <w:rFonts w:hint="default"/>
      </w:rPr>
    </w:lvl>
    <w:lvl w:ilvl="4">
      <w:start w:val="1"/>
      <w:numFmt w:val="decimal"/>
      <w:lvlText w:val="%1.%2.%3.%4.%5"/>
      <w:lvlJc w:val="left"/>
      <w:pPr>
        <w:ind w:left="5056" w:hanging="1080"/>
      </w:pPr>
      <w:rPr>
        <w:rFonts w:hint="default"/>
      </w:rPr>
    </w:lvl>
    <w:lvl w:ilvl="5">
      <w:start w:val="1"/>
      <w:numFmt w:val="decimal"/>
      <w:lvlText w:val="%1.%2.%3.%4.%5.%6"/>
      <w:lvlJc w:val="left"/>
      <w:pPr>
        <w:ind w:left="6050" w:hanging="1080"/>
      </w:pPr>
      <w:rPr>
        <w:rFonts w:hint="default"/>
      </w:rPr>
    </w:lvl>
    <w:lvl w:ilvl="6">
      <w:start w:val="1"/>
      <w:numFmt w:val="decimal"/>
      <w:lvlText w:val="%1.%2.%3.%4.%5.%6.%7"/>
      <w:lvlJc w:val="left"/>
      <w:pPr>
        <w:ind w:left="7404" w:hanging="1440"/>
      </w:pPr>
      <w:rPr>
        <w:rFonts w:hint="default"/>
      </w:rPr>
    </w:lvl>
    <w:lvl w:ilvl="7">
      <w:start w:val="1"/>
      <w:numFmt w:val="decimal"/>
      <w:lvlText w:val="%1.%2.%3.%4.%5.%6.%7.%8"/>
      <w:lvlJc w:val="left"/>
      <w:pPr>
        <w:ind w:left="8398" w:hanging="1440"/>
      </w:pPr>
      <w:rPr>
        <w:rFonts w:hint="default"/>
      </w:rPr>
    </w:lvl>
    <w:lvl w:ilvl="8">
      <w:start w:val="1"/>
      <w:numFmt w:val="decimal"/>
      <w:lvlText w:val="%1.%2.%3.%4.%5.%6.%7.%8.%9"/>
      <w:lvlJc w:val="left"/>
      <w:pPr>
        <w:ind w:left="9752" w:hanging="1800"/>
      </w:pPr>
      <w:rPr>
        <w:rFonts w:hint="default"/>
      </w:rPr>
    </w:lvl>
  </w:abstractNum>
  <w:abstractNum w:abstractNumId="26" w15:restartNumberingAfterBreak="0">
    <w:nsid w:val="55CB0AF0"/>
    <w:multiLevelType w:val="hybridMultilevel"/>
    <w:tmpl w:val="EB98B43A"/>
    <w:lvl w:ilvl="0">
      <w:start w:val="1"/>
      <w:numFmt w:val="decimal"/>
      <w:pStyle w:val="LongQuestionPara"/>
      <w:lvlText w:val="%1."/>
      <w:lvlJc w:val="left"/>
      <w:pPr>
        <w:ind w:left="360" w:hanging="360"/>
      </w:pPr>
      <w:rPr>
        <w:rFonts w:hint="default"/>
        <w:b/>
        <w:i w:val="0"/>
        <w:color w:val="00000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573841A3"/>
    <w:multiLevelType w:val="multilevel"/>
    <w:tmpl w:val="08090029"/>
    <w:lvl w:ilvl="0">
      <w:start w:val="1"/>
      <w:numFmt w:val="decimal"/>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8" w15:restartNumberingAfterBreak="0">
    <w:nsid w:val="5A274FD8"/>
    <w:multiLevelType w:val="multilevel"/>
    <w:tmpl w:val="BBDA5306"/>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AF653A5"/>
    <w:multiLevelType w:val="multilevel"/>
    <w:tmpl w:val="8C9CCEEE"/>
    <w:lvl w:ilvl="0">
      <w:start w:val="1"/>
      <w:numFmt w:val="decimal"/>
      <w:lvlText w:val="%1."/>
      <w:lvlJc w:val="left"/>
      <w:pPr>
        <w:ind w:left="720" w:hanging="360"/>
      </w:pPr>
      <w:rPr>
        <w:rFonts w:cs="Palatino Linotype" w:hint="default"/>
      </w:rPr>
    </w:lvl>
    <w:lvl w:ilvl="1">
      <w:start w:val="1"/>
      <w:numFmt w:val="decimal"/>
      <w:isLgl/>
      <w:lvlText w:val="%1.%2"/>
      <w:lvlJc w:val="left"/>
      <w:pPr>
        <w:ind w:left="720" w:hanging="360"/>
      </w:pPr>
      <w:rPr>
        <w:rFonts w:cs="Palatino Linotype" w:hint="default"/>
      </w:rPr>
    </w:lvl>
    <w:lvl w:ilvl="2">
      <w:start w:val="1"/>
      <w:numFmt w:val="decimal"/>
      <w:isLgl/>
      <w:lvlText w:val="%1.%2.%3"/>
      <w:lvlJc w:val="left"/>
      <w:pPr>
        <w:ind w:left="1080" w:hanging="720"/>
      </w:pPr>
      <w:rPr>
        <w:rFonts w:cs="Palatino Linotype" w:hint="default"/>
      </w:rPr>
    </w:lvl>
    <w:lvl w:ilvl="3">
      <w:start w:val="1"/>
      <w:numFmt w:val="decimal"/>
      <w:isLgl/>
      <w:lvlText w:val="%1.%2.%3.%4"/>
      <w:lvlJc w:val="left"/>
      <w:pPr>
        <w:ind w:left="1080" w:hanging="720"/>
      </w:pPr>
      <w:rPr>
        <w:rFonts w:cs="Palatino Linotype" w:hint="default"/>
      </w:rPr>
    </w:lvl>
    <w:lvl w:ilvl="4">
      <w:start w:val="1"/>
      <w:numFmt w:val="decimal"/>
      <w:isLgl/>
      <w:lvlText w:val="%1.%2.%3.%4.%5"/>
      <w:lvlJc w:val="left"/>
      <w:pPr>
        <w:ind w:left="1440" w:hanging="1080"/>
      </w:pPr>
      <w:rPr>
        <w:rFonts w:cs="Palatino Linotype" w:hint="default"/>
      </w:rPr>
    </w:lvl>
    <w:lvl w:ilvl="5">
      <w:start w:val="1"/>
      <w:numFmt w:val="decimal"/>
      <w:isLgl/>
      <w:lvlText w:val="%1.%2.%3.%4.%5.%6"/>
      <w:lvlJc w:val="left"/>
      <w:pPr>
        <w:ind w:left="1440" w:hanging="1080"/>
      </w:pPr>
      <w:rPr>
        <w:rFonts w:cs="Palatino Linotype" w:hint="default"/>
      </w:rPr>
    </w:lvl>
    <w:lvl w:ilvl="6">
      <w:start w:val="1"/>
      <w:numFmt w:val="decimal"/>
      <w:isLgl/>
      <w:lvlText w:val="%1.%2.%3.%4.%5.%6.%7"/>
      <w:lvlJc w:val="left"/>
      <w:pPr>
        <w:ind w:left="1800" w:hanging="1440"/>
      </w:pPr>
      <w:rPr>
        <w:rFonts w:cs="Palatino Linotype" w:hint="default"/>
      </w:rPr>
    </w:lvl>
    <w:lvl w:ilvl="7">
      <w:start w:val="1"/>
      <w:numFmt w:val="decimal"/>
      <w:isLgl/>
      <w:lvlText w:val="%1.%2.%3.%4.%5.%6.%7.%8"/>
      <w:lvlJc w:val="left"/>
      <w:pPr>
        <w:ind w:left="1800" w:hanging="1440"/>
      </w:pPr>
      <w:rPr>
        <w:rFonts w:cs="Palatino Linotype" w:hint="default"/>
      </w:rPr>
    </w:lvl>
    <w:lvl w:ilvl="8">
      <w:start w:val="1"/>
      <w:numFmt w:val="decimal"/>
      <w:isLgl/>
      <w:lvlText w:val="%1.%2.%3.%4.%5.%6.%7.%8.%9"/>
      <w:lvlJc w:val="left"/>
      <w:pPr>
        <w:ind w:left="2160" w:hanging="1800"/>
      </w:pPr>
      <w:rPr>
        <w:rFonts w:cs="Palatino Linotype" w:hint="default"/>
      </w:rPr>
    </w:lvl>
  </w:abstractNum>
  <w:abstractNum w:abstractNumId="30" w15:restartNumberingAfterBreak="0">
    <w:nsid w:val="5CFC6D57"/>
    <w:multiLevelType w:val="multilevel"/>
    <w:tmpl w:val="F1A84278"/>
    <w:lvl w:ilvl="0">
      <w:start w:val="1"/>
      <w:numFmt w:val="decimal"/>
      <w:lvlText w:val="%1"/>
      <w:lvlJc w:val="left"/>
      <w:pPr>
        <w:ind w:left="720" w:hanging="7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E047A24"/>
    <w:multiLevelType w:val="multilevel"/>
    <w:tmpl w:val="3DD0D820"/>
    <w:name w:val="Numbering"/>
    <w:lvl w:ilvl="0">
      <w:start w:val="1"/>
      <w:numFmt w:val="decimal"/>
      <w:pStyle w:val="Level1Heading"/>
      <w:lvlText w:val="%1."/>
      <w:lvlJc w:val="left"/>
      <w:pPr>
        <w:tabs>
          <w:tab w:val="num" w:pos="720"/>
        </w:tabs>
        <w:ind w:left="720" w:hanging="720"/>
      </w:pPr>
      <w:rPr>
        <w:rFonts w:hint="default"/>
        <w:b/>
        <w:caps w:val="0"/>
      </w:rPr>
    </w:lvl>
    <w:lvl w:ilvl="1">
      <w:start w:val="1"/>
      <w:numFmt w:val="decimal"/>
      <w:pStyle w:val="Level2Number"/>
      <w:lvlText w:val="%1.%2"/>
      <w:lvlJc w:val="left"/>
      <w:pPr>
        <w:tabs>
          <w:tab w:val="num" w:pos="720"/>
        </w:tabs>
        <w:ind w:left="720" w:hanging="720"/>
      </w:pPr>
      <w:rPr>
        <w:rFonts w:hint="default"/>
        <w:caps w:val="0"/>
      </w:rPr>
    </w:lvl>
    <w:lvl w:ilvl="2">
      <w:start w:val="1"/>
      <w:numFmt w:val="lowerLetter"/>
      <w:pStyle w:val="Level3Number"/>
      <w:lvlText w:val="(%3)"/>
      <w:lvlJc w:val="left"/>
      <w:pPr>
        <w:tabs>
          <w:tab w:val="num" w:pos="1440"/>
        </w:tabs>
        <w:ind w:left="1440" w:hanging="720"/>
      </w:pPr>
      <w:rPr>
        <w:rFonts w:hint="default"/>
        <w:b w:val="0"/>
        <w:caps w:val="0"/>
      </w:rPr>
    </w:lvl>
    <w:lvl w:ilvl="3">
      <w:start w:val="1"/>
      <w:numFmt w:val="lowerRoman"/>
      <w:pStyle w:val="Level4Number"/>
      <w:lvlText w:val="(%4)"/>
      <w:lvlJc w:val="left"/>
      <w:pPr>
        <w:tabs>
          <w:tab w:val="num" w:pos="2160"/>
        </w:tabs>
        <w:ind w:left="2160" w:hanging="720"/>
      </w:pPr>
      <w:rPr>
        <w:rFonts w:hint="default"/>
        <w:caps w:val="0"/>
      </w:rPr>
    </w:lvl>
    <w:lvl w:ilvl="4">
      <w:start w:val="1"/>
      <w:numFmt w:val="upperLetter"/>
      <w:pStyle w:val="Level5Number"/>
      <w:lvlText w:val="(%5)"/>
      <w:lvlJc w:val="left"/>
      <w:pPr>
        <w:tabs>
          <w:tab w:val="num" w:pos="2880"/>
        </w:tabs>
        <w:ind w:left="2880" w:hanging="720"/>
      </w:pPr>
      <w:rPr>
        <w:rFonts w:hint="default"/>
        <w:caps w:val="0"/>
      </w:rPr>
    </w:lvl>
    <w:lvl w:ilvl="5">
      <w:start w:val="1"/>
      <w:numFmt w:val="upperRoman"/>
      <w:pStyle w:val="Level6Number"/>
      <w:lvlText w:val="(%6)"/>
      <w:lvlJc w:val="left"/>
      <w:pPr>
        <w:tabs>
          <w:tab w:val="num" w:pos="3600"/>
        </w:tabs>
        <w:ind w:left="3600" w:hanging="720"/>
      </w:pPr>
      <w:rPr>
        <w:rFonts w:hint="default"/>
        <w:caps w:val="0"/>
      </w:rPr>
    </w:lvl>
    <w:lvl w:ilvl="6">
      <w:start w:val="1"/>
      <w:numFmt w:val="lowerLetter"/>
      <w:pStyle w:val="Level7Number"/>
      <w:lvlText w:val="%7)"/>
      <w:lvlJc w:val="left"/>
      <w:pPr>
        <w:tabs>
          <w:tab w:val="num" w:pos="4321"/>
        </w:tabs>
        <w:ind w:left="4321" w:hanging="721"/>
      </w:pPr>
      <w:rPr>
        <w:rFonts w:hint="default"/>
        <w:caps w:val="0"/>
      </w:rPr>
    </w:lvl>
    <w:lvl w:ilvl="7">
      <w:start w:val="1"/>
      <w:numFmt w:val="lowerRoman"/>
      <w:pStyle w:val="Level8Number"/>
      <w:lvlText w:val="%8)"/>
      <w:lvlJc w:val="left"/>
      <w:pPr>
        <w:tabs>
          <w:tab w:val="num" w:pos="5041"/>
        </w:tabs>
        <w:ind w:left="5041" w:hanging="720"/>
      </w:pPr>
      <w:rPr>
        <w:rFonts w:hint="default"/>
        <w:caps w:val="0"/>
      </w:rPr>
    </w:lvl>
    <w:lvl w:ilvl="8">
      <w:start w:val="1"/>
      <w:numFmt w:val="upperLetter"/>
      <w:pStyle w:val="Level9Number"/>
      <w:lvlText w:val="%9)"/>
      <w:lvlJc w:val="left"/>
      <w:pPr>
        <w:tabs>
          <w:tab w:val="num" w:pos="5761"/>
        </w:tabs>
        <w:ind w:left="5761" w:hanging="720"/>
      </w:pPr>
      <w:rPr>
        <w:rFonts w:hint="default"/>
        <w:caps w:val="0"/>
      </w:rPr>
    </w:lvl>
  </w:abstractNum>
  <w:abstractNum w:abstractNumId="32" w15:restartNumberingAfterBreak="0">
    <w:nsid w:val="5EE95ACF"/>
    <w:multiLevelType w:val="hybridMultilevel"/>
    <w:tmpl w:val="F0E2C3E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3" w15:restartNumberingAfterBreak="0">
    <w:nsid w:val="61071422"/>
    <w:multiLevelType w:val="hybridMultilevel"/>
    <w:tmpl w:val="59B858D8"/>
    <w:lvl w:ilvl="0">
      <w:start w:val="1"/>
      <w:numFmt w:val="bullet"/>
      <w:pStyle w:val="ClauseBullet1"/>
      <w:lvlText w:val=""/>
      <w:lvlJc w:val="left"/>
      <w:pPr>
        <w:ind w:left="1080" w:hanging="360"/>
      </w:pPr>
      <w:rPr>
        <w:rFonts w:ascii="Symbol" w:hAnsi="Symbol" w:hint="default"/>
        <w:color w:val="00000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15:restartNumberingAfterBreak="0">
    <w:nsid w:val="617A4699"/>
    <w:multiLevelType w:val="hybridMultilevel"/>
    <w:tmpl w:val="38D8187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5" w15:restartNumberingAfterBreak="0">
    <w:nsid w:val="642371CD"/>
    <w:multiLevelType w:val="hybridMultilevel"/>
    <w:tmpl w:val="3B76A654"/>
    <w:lvl w:ilvl="0">
      <w:start w:val="1"/>
      <w:numFmt w:val="bullet"/>
      <w:pStyle w:val="subclause3Bullet2"/>
      <w:lvlText w:val=""/>
      <w:lvlJc w:val="left"/>
      <w:pPr>
        <w:ind w:left="3748" w:hanging="360"/>
      </w:pPr>
      <w:rPr>
        <w:rFonts w:ascii="Symbol" w:hAnsi="Symbol" w:hint="default"/>
        <w:color w:val="000000"/>
      </w:rPr>
    </w:lvl>
    <w:lvl w:ilvl="1" w:tentative="1">
      <w:start w:val="1"/>
      <w:numFmt w:val="bullet"/>
      <w:lvlText w:val="o"/>
      <w:lvlJc w:val="left"/>
      <w:pPr>
        <w:ind w:left="4468" w:hanging="360"/>
      </w:pPr>
      <w:rPr>
        <w:rFonts w:ascii="Courier New" w:hAnsi="Courier New" w:cs="Courier New" w:hint="default"/>
      </w:rPr>
    </w:lvl>
    <w:lvl w:ilvl="2" w:tentative="1">
      <w:start w:val="1"/>
      <w:numFmt w:val="bullet"/>
      <w:lvlText w:val=""/>
      <w:lvlJc w:val="left"/>
      <w:pPr>
        <w:ind w:left="5188" w:hanging="360"/>
      </w:pPr>
      <w:rPr>
        <w:rFonts w:ascii="Wingdings" w:hAnsi="Wingdings" w:hint="default"/>
      </w:rPr>
    </w:lvl>
    <w:lvl w:ilvl="3" w:tentative="1">
      <w:start w:val="1"/>
      <w:numFmt w:val="bullet"/>
      <w:lvlText w:val=""/>
      <w:lvlJc w:val="left"/>
      <w:pPr>
        <w:ind w:left="5908" w:hanging="360"/>
      </w:pPr>
      <w:rPr>
        <w:rFonts w:ascii="Symbol" w:hAnsi="Symbol" w:hint="default"/>
      </w:rPr>
    </w:lvl>
    <w:lvl w:ilvl="4" w:tentative="1">
      <w:start w:val="1"/>
      <w:numFmt w:val="bullet"/>
      <w:lvlText w:val="o"/>
      <w:lvlJc w:val="left"/>
      <w:pPr>
        <w:ind w:left="6628" w:hanging="360"/>
      </w:pPr>
      <w:rPr>
        <w:rFonts w:ascii="Courier New" w:hAnsi="Courier New" w:cs="Courier New" w:hint="default"/>
      </w:rPr>
    </w:lvl>
    <w:lvl w:ilvl="5" w:tentative="1">
      <w:start w:val="1"/>
      <w:numFmt w:val="bullet"/>
      <w:lvlText w:val=""/>
      <w:lvlJc w:val="left"/>
      <w:pPr>
        <w:ind w:left="7348" w:hanging="360"/>
      </w:pPr>
      <w:rPr>
        <w:rFonts w:ascii="Wingdings" w:hAnsi="Wingdings" w:hint="default"/>
      </w:rPr>
    </w:lvl>
    <w:lvl w:ilvl="6" w:tentative="1">
      <w:start w:val="1"/>
      <w:numFmt w:val="bullet"/>
      <w:lvlText w:val=""/>
      <w:lvlJc w:val="left"/>
      <w:pPr>
        <w:ind w:left="8068" w:hanging="360"/>
      </w:pPr>
      <w:rPr>
        <w:rFonts w:ascii="Symbol" w:hAnsi="Symbol" w:hint="default"/>
      </w:rPr>
    </w:lvl>
    <w:lvl w:ilvl="7" w:tentative="1">
      <w:start w:val="1"/>
      <w:numFmt w:val="bullet"/>
      <w:lvlText w:val="o"/>
      <w:lvlJc w:val="left"/>
      <w:pPr>
        <w:ind w:left="8788" w:hanging="360"/>
      </w:pPr>
      <w:rPr>
        <w:rFonts w:ascii="Courier New" w:hAnsi="Courier New" w:cs="Courier New" w:hint="default"/>
      </w:rPr>
    </w:lvl>
    <w:lvl w:ilvl="8" w:tentative="1">
      <w:start w:val="1"/>
      <w:numFmt w:val="bullet"/>
      <w:lvlText w:val=""/>
      <w:lvlJc w:val="left"/>
      <w:pPr>
        <w:ind w:left="9508" w:hanging="360"/>
      </w:pPr>
      <w:rPr>
        <w:rFonts w:ascii="Wingdings" w:hAnsi="Wingdings" w:hint="default"/>
      </w:rPr>
    </w:lvl>
  </w:abstractNum>
  <w:abstractNum w:abstractNumId="36" w15:restartNumberingAfterBreak="0">
    <w:nsid w:val="663D0AB2"/>
    <w:multiLevelType w:val="multilevel"/>
    <w:tmpl w:val="97CAC1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8" w15:restartNumberingAfterBreak="0">
    <w:nsid w:val="6A14466B"/>
    <w:multiLevelType w:val="hybridMultilevel"/>
    <w:tmpl w:val="2402A666"/>
    <w:lvl w:ilvl="0">
      <w:start w:val="1"/>
      <w:numFmt w:val="bullet"/>
      <w:pStyle w:val="BulletList1"/>
      <w:lvlText w:val="·"/>
      <w:lvlJc w:val="left"/>
      <w:pPr>
        <w:tabs>
          <w:tab w:val="num" w:pos="360"/>
        </w:tabs>
        <w:ind w:left="360" w:hanging="360"/>
      </w:pPr>
      <w:rPr>
        <w:rFonts w:ascii="Symbol" w:hAnsi="Symbol" w:hint="default"/>
        <w:color w:val="000000"/>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F28233F"/>
    <w:multiLevelType w:val="multilevel"/>
    <w:tmpl w:val="DFB6EAEC"/>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1" w15:restartNumberingAfterBreak="0">
    <w:nsid w:val="71AA4EBA"/>
    <w:multiLevelType w:val="multilevel"/>
    <w:tmpl w:val="EECEECA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48E4D1B"/>
    <w:multiLevelType w:val="multilevel"/>
    <w:tmpl w:val="8298923A"/>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3"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DB5644F"/>
    <w:multiLevelType w:val="hybridMultilevel"/>
    <w:tmpl w:val="8BCC9C08"/>
    <w:lvl w:ilvl="0">
      <w:start w:val="1"/>
      <w:numFmt w:val="bullet"/>
      <w:pStyle w:val="BulletList3"/>
      <w:lvlText w:val=""/>
      <w:lvlJc w:val="left"/>
      <w:pPr>
        <w:tabs>
          <w:tab w:val="num" w:pos="1945"/>
        </w:tabs>
        <w:ind w:left="1945" w:hanging="357"/>
      </w:pPr>
      <w:rPr>
        <w:rFonts w:ascii="Symbol" w:hAnsi="Symbol" w:hint="default"/>
        <w:color w:val="00000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440882950">
    <w:abstractNumId w:val="37"/>
  </w:num>
  <w:num w:numId="2" w16cid:durableId="1525636526">
    <w:abstractNumId w:val="38"/>
  </w:num>
  <w:num w:numId="3" w16cid:durableId="780303119">
    <w:abstractNumId w:val="12"/>
  </w:num>
  <w:num w:numId="4" w16cid:durableId="1370031488">
    <w:abstractNumId w:val="44"/>
  </w:num>
  <w:num w:numId="5" w16cid:durableId="628364985">
    <w:abstractNumId w:val="43"/>
  </w:num>
  <w:num w:numId="6" w16cid:durableId="2127384685">
    <w:abstractNumId w:val="7"/>
  </w:num>
  <w:num w:numId="7" w16cid:durableId="650016408">
    <w:abstractNumId w:val="14"/>
  </w:num>
  <w:num w:numId="8" w16cid:durableId="78407930">
    <w:abstractNumId w:val="13"/>
  </w:num>
  <w:num w:numId="9" w16cid:durableId="379941783">
    <w:abstractNumId w:val="10"/>
  </w:num>
  <w:num w:numId="10" w16cid:durableId="683359079">
    <w:abstractNumId w:val="27"/>
  </w:num>
  <w:num w:numId="11" w16cid:durableId="274681465">
    <w:abstractNumId w:val="8"/>
  </w:num>
  <w:num w:numId="12" w16cid:durableId="1269191744">
    <w:abstractNumId w:val="26"/>
  </w:num>
  <w:num w:numId="13" w16cid:durableId="1805929118">
    <w:abstractNumId w:val="33"/>
  </w:num>
  <w:num w:numId="14" w16cid:durableId="1373581664">
    <w:abstractNumId w:val="15"/>
  </w:num>
  <w:num w:numId="15" w16cid:durableId="2102986288">
    <w:abstractNumId w:val="23"/>
  </w:num>
  <w:num w:numId="16" w16cid:durableId="225730399">
    <w:abstractNumId w:val="20"/>
  </w:num>
  <w:num w:numId="17" w16cid:durableId="371227719">
    <w:abstractNumId w:val="21"/>
  </w:num>
  <w:num w:numId="18" w16cid:durableId="282199279">
    <w:abstractNumId w:val="19"/>
  </w:num>
  <w:num w:numId="19" w16cid:durableId="2008513361">
    <w:abstractNumId w:val="11"/>
  </w:num>
  <w:num w:numId="20" w16cid:durableId="611785501">
    <w:abstractNumId w:val="35"/>
  </w:num>
  <w:num w:numId="21" w16cid:durableId="1438721003">
    <w:abstractNumId w:val="1"/>
  </w:num>
  <w:num w:numId="22" w16cid:durableId="377166324">
    <w:abstractNumId w:val="4"/>
  </w:num>
  <w:num w:numId="23" w16cid:durableId="1352881603">
    <w:abstractNumId w:val="0"/>
  </w:num>
  <w:num w:numId="24" w16cid:durableId="1343052056">
    <w:abstractNumId w:val="39"/>
  </w:num>
  <w:num w:numId="25" w16cid:durableId="934479679">
    <w:abstractNumId w:val="36"/>
  </w:num>
  <w:num w:numId="26" w16cid:durableId="1043019901">
    <w:abstractNumId w:val="6"/>
  </w:num>
  <w:num w:numId="27" w16cid:durableId="1658150799">
    <w:abstractNumId w:val="42"/>
  </w:num>
  <w:num w:numId="28" w16cid:durableId="1313562860">
    <w:abstractNumId w:val="40"/>
  </w:num>
  <w:num w:numId="29" w16cid:durableId="367678781">
    <w:abstractNumId w:val="2"/>
  </w:num>
  <w:num w:numId="30" w16cid:durableId="1196230606">
    <w:abstractNumId w:val="41"/>
  </w:num>
  <w:num w:numId="31" w16cid:durableId="167446464">
    <w:abstractNumId w:val="24"/>
  </w:num>
  <w:num w:numId="32" w16cid:durableId="186793682">
    <w:abstractNumId w:val="28"/>
  </w:num>
  <w:num w:numId="33" w16cid:durableId="1049768444">
    <w:abstractNumId w:val="18"/>
  </w:num>
  <w:num w:numId="34" w16cid:durableId="1292394762">
    <w:abstractNumId w:val="17"/>
  </w:num>
  <w:num w:numId="35" w16cid:durableId="141164645">
    <w:abstractNumId w:val="25"/>
  </w:num>
  <w:num w:numId="36" w16cid:durableId="1672247277">
    <w:abstractNumId w:val="31"/>
  </w:num>
  <w:num w:numId="37" w16cid:durableId="594747874">
    <w:abstractNumId w:val="30"/>
  </w:num>
  <w:num w:numId="38" w16cid:durableId="17203036">
    <w:abstractNumId w:val="9"/>
  </w:num>
  <w:num w:numId="39" w16cid:durableId="963463693">
    <w:abstractNumId w:val="22"/>
  </w:num>
  <w:num w:numId="40" w16cid:durableId="607470816">
    <w:abstractNumId w:val="16"/>
  </w:num>
  <w:num w:numId="41" w16cid:durableId="2137289229">
    <w:abstractNumId w:val="32"/>
  </w:num>
  <w:num w:numId="42" w16cid:durableId="999819261">
    <w:abstractNumId w:val="3"/>
  </w:num>
  <w:num w:numId="43" w16cid:durableId="699353955">
    <w:abstractNumId w:val="34"/>
  </w:num>
  <w:num w:numId="44" w16cid:durableId="1776944905">
    <w:abstractNumId w:val="5"/>
  </w:num>
  <w:num w:numId="45" w16cid:durableId="379062043">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628" w:allStyles="0" w:customStyles="0" w:latentStyles="0" w:stylesInUse="1" w:headingStyles="1" w:numberingStyles="0" w:tableStyles="0" w:directFormattingOnRuns="0" w:directFormattingOnParagraphs="1" w:directFormattingOnNumbering="1" w:directFormattingOnTables="0" w:clearFormatting="1" w:top3HeadingStyles="0" w:visibleStyles="0" w:alternateStyleNames="0"/>
  <w:doNotTrackMoves/>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PartsVariable" w:val="&lt;docParts&gt;_x005f_x000d__x005f_x000a_  &lt;Precedent&gt;agreement&lt;/Precedent&gt;_x005f_x000d__x005f_x000a_  &lt;Operative&gt;paragraph&lt;/Operative&gt;_x005f_x000d__x005f_x000a_  &lt;TemplateType&gt;null&lt;/TemplateType&gt;_x005f_x000d__x005f_x000a_  &lt;SignaturePageBreakType&gt;No&lt;/SignaturePageBreakType&gt;_x005f_x000d__x005f_x000a_&lt;/docParts&gt;"/>
    <w:docVar w:name="gentXMLPartID" w:val="{9A07CE69-9CBD-488A-A931-42F030ADDA07}"/>
  </w:docVars>
  <w:rsids>
    <w:rsidRoot w:val="000964A5"/>
    <w:rsid w:val="000406BB"/>
    <w:rsid w:val="000435A4"/>
    <w:rsid w:val="000660F7"/>
    <w:rsid w:val="000903D4"/>
    <w:rsid w:val="00092840"/>
    <w:rsid w:val="000964A5"/>
    <w:rsid w:val="000B0466"/>
    <w:rsid w:val="000B729D"/>
    <w:rsid w:val="000D0B7D"/>
    <w:rsid w:val="000D53D1"/>
    <w:rsid w:val="000D7EB0"/>
    <w:rsid w:val="000E0853"/>
    <w:rsid w:val="000E5505"/>
    <w:rsid w:val="000F764F"/>
    <w:rsid w:val="0012534E"/>
    <w:rsid w:val="00125BD6"/>
    <w:rsid w:val="00135F51"/>
    <w:rsid w:val="00143E57"/>
    <w:rsid w:val="00151F18"/>
    <w:rsid w:val="00157052"/>
    <w:rsid w:val="0016765F"/>
    <w:rsid w:val="0018301B"/>
    <w:rsid w:val="00190DBC"/>
    <w:rsid w:val="00197AB5"/>
    <w:rsid w:val="001A0331"/>
    <w:rsid w:val="001A583F"/>
    <w:rsid w:val="001A6E88"/>
    <w:rsid w:val="001B040B"/>
    <w:rsid w:val="001C0E23"/>
    <w:rsid w:val="001D189A"/>
    <w:rsid w:val="001D3BA8"/>
    <w:rsid w:val="001E0706"/>
    <w:rsid w:val="001E5156"/>
    <w:rsid w:val="001E75CE"/>
    <w:rsid w:val="001F51D9"/>
    <w:rsid w:val="00205F80"/>
    <w:rsid w:val="00211E5C"/>
    <w:rsid w:val="002122B1"/>
    <w:rsid w:val="00214B5C"/>
    <w:rsid w:val="0023095A"/>
    <w:rsid w:val="002362E5"/>
    <w:rsid w:val="00240D80"/>
    <w:rsid w:val="00257FD3"/>
    <w:rsid w:val="00260C26"/>
    <w:rsid w:val="0026519A"/>
    <w:rsid w:val="002D3ECA"/>
    <w:rsid w:val="002D6073"/>
    <w:rsid w:val="002E218B"/>
    <w:rsid w:val="002E2FF6"/>
    <w:rsid w:val="002E4BE7"/>
    <w:rsid w:val="002F4612"/>
    <w:rsid w:val="002F7F3D"/>
    <w:rsid w:val="003006AE"/>
    <w:rsid w:val="00304662"/>
    <w:rsid w:val="00307610"/>
    <w:rsid w:val="00315506"/>
    <w:rsid w:val="00315F60"/>
    <w:rsid w:val="003169E3"/>
    <w:rsid w:val="003307B7"/>
    <w:rsid w:val="00331358"/>
    <w:rsid w:val="00332361"/>
    <w:rsid w:val="00332980"/>
    <w:rsid w:val="0033435A"/>
    <w:rsid w:val="003402E8"/>
    <w:rsid w:val="00357C73"/>
    <w:rsid w:val="0037175E"/>
    <w:rsid w:val="0037285C"/>
    <w:rsid w:val="00376985"/>
    <w:rsid w:val="003805E1"/>
    <w:rsid w:val="00393499"/>
    <w:rsid w:val="00397CC9"/>
    <w:rsid w:val="003D1FA9"/>
    <w:rsid w:val="00420487"/>
    <w:rsid w:val="0042738F"/>
    <w:rsid w:val="004336E1"/>
    <w:rsid w:val="004556FF"/>
    <w:rsid w:val="00463E3D"/>
    <w:rsid w:val="004705F9"/>
    <w:rsid w:val="004723EF"/>
    <w:rsid w:val="0048376F"/>
    <w:rsid w:val="00484C39"/>
    <w:rsid w:val="004865C4"/>
    <w:rsid w:val="00487A65"/>
    <w:rsid w:val="004919C1"/>
    <w:rsid w:val="00494241"/>
    <w:rsid w:val="004972A3"/>
    <w:rsid w:val="004A6D02"/>
    <w:rsid w:val="004B585B"/>
    <w:rsid w:val="004C0047"/>
    <w:rsid w:val="004C3A7D"/>
    <w:rsid w:val="004D1C5B"/>
    <w:rsid w:val="004D2C38"/>
    <w:rsid w:val="004F3714"/>
    <w:rsid w:val="00512957"/>
    <w:rsid w:val="00513A77"/>
    <w:rsid w:val="005211D9"/>
    <w:rsid w:val="0053775C"/>
    <w:rsid w:val="00546D91"/>
    <w:rsid w:val="005571C7"/>
    <w:rsid w:val="00562354"/>
    <w:rsid w:val="00563974"/>
    <w:rsid w:val="00570434"/>
    <w:rsid w:val="00577EFF"/>
    <w:rsid w:val="005A64DA"/>
    <w:rsid w:val="005B26A8"/>
    <w:rsid w:val="005B3E91"/>
    <w:rsid w:val="005D427E"/>
    <w:rsid w:val="005D6145"/>
    <w:rsid w:val="005E3B2B"/>
    <w:rsid w:val="005E65F2"/>
    <w:rsid w:val="005E66D3"/>
    <w:rsid w:val="005E7530"/>
    <w:rsid w:val="005F1729"/>
    <w:rsid w:val="005F38D7"/>
    <w:rsid w:val="005F5CA1"/>
    <w:rsid w:val="006008A8"/>
    <w:rsid w:val="0060290C"/>
    <w:rsid w:val="00603E44"/>
    <w:rsid w:val="00616763"/>
    <w:rsid w:val="0062020C"/>
    <w:rsid w:val="006243CF"/>
    <w:rsid w:val="0062471C"/>
    <w:rsid w:val="00626550"/>
    <w:rsid w:val="00626748"/>
    <w:rsid w:val="006350A7"/>
    <w:rsid w:val="00635ECD"/>
    <w:rsid w:val="006465B9"/>
    <w:rsid w:val="006466AE"/>
    <w:rsid w:val="00652072"/>
    <w:rsid w:val="00662E15"/>
    <w:rsid w:val="006B6B58"/>
    <w:rsid w:val="006C1562"/>
    <w:rsid w:val="006D661D"/>
    <w:rsid w:val="006E68F0"/>
    <w:rsid w:val="006E6949"/>
    <w:rsid w:val="006E7D0D"/>
    <w:rsid w:val="007008F6"/>
    <w:rsid w:val="00704079"/>
    <w:rsid w:val="0071156C"/>
    <w:rsid w:val="0073679E"/>
    <w:rsid w:val="00740192"/>
    <w:rsid w:val="00767D79"/>
    <w:rsid w:val="0078003B"/>
    <w:rsid w:val="007815D9"/>
    <w:rsid w:val="007A56B2"/>
    <w:rsid w:val="007C2EA8"/>
    <w:rsid w:val="007F3DF5"/>
    <w:rsid w:val="008029EE"/>
    <w:rsid w:val="0081553F"/>
    <w:rsid w:val="0081700A"/>
    <w:rsid w:val="008244B5"/>
    <w:rsid w:val="00824E8E"/>
    <w:rsid w:val="008331C1"/>
    <w:rsid w:val="00834C48"/>
    <w:rsid w:val="0084550A"/>
    <w:rsid w:val="00891368"/>
    <w:rsid w:val="008C189F"/>
    <w:rsid w:val="008E0C70"/>
    <w:rsid w:val="00905A10"/>
    <w:rsid w:val="00910EE6"/>
    <w:rsid w:val="00946A5D"/>
    <w:rsid w:val="0095610F"/>
    <w:rsid w:val="00972BB3"/>
    <w:rsid w:val="009811B6"/>
    <w:rsid w:val="00983C7B"/>
    <w:rsid w:val="00984BC7"/>
    <w:rsid w:val="00994306"/>
    <w:rsid w:val="009A6295"/>
    <w:rsid w:val="009A6A7A"/>
    <w:rsid w:val="009C5C1D"/>
    <w:rsid w:val="009C7D20"/>
    <w:rsid w:val="009D0D14"/>
    <w:rsid w:val="009F3082"/>
    <w:rsid w:val="009F68D4"/>
    <w:rsid w:val="00A06384"/>
    <w:rsid w:val="00A11977"/>
    <w:rsid w:val="00A236B6"/>
    <w:rsid w:val="00A23DF7"/>
    <w:rsid w:val="00A3669D"/>
    <w:rsid w:val="00A46366"/>
    <w:rsid w:val="00A46E2B"/>
    <w:rsid w:val="00A47515"/>
    <w:rsid w:val="00A67B3E"/>
    <w:rsid w:val="00A76E6A"/>
    <w:rsid w:val="00A8602B"/>
    <w:rsid w:val="00A93343"/>
    <w:rsid w:val="00A9590A"/>
    <w:rsid w:val="00A95B5B"/>
    <w:rsid w:val="00AA3A96"/>
    <w:rsid w:val="00AB4B2C"/>
    <w:rsid w:val="00AB7645"/>
    <w:rsid w:val="00AD0FF8"/>
    <w:rsid w:val="00AD1452"/>
    <w:rsid w:val="00AD2D0D"/>
    <w:rsid w:val="00AD601C"/>
    <w:rsid w:val="00AE4E7B"/>
    <w:rsid w:val="00AF4270"/>
    <w:rsid w:val="00B1335B"/>
    <w:rsid w:val="00B146F9"/>
    <w:rsid w:val="00B17A44"/>
    <w:rsid w:val="00B2556F"/>
    <w:rsid w:val="00B30EE8"/>
    <w:rsid w:val="00B32694"/>
    <w:rsid w:val="00B44F76"/>
    <w:rsid w:val="00B53628"/>
    <w:rsid w:val="00B55B0B"/>
    <w:rsid w:val="00B66224"/>
    <w:rsid w:val="00B92A0A"/>
    <w:rsid w:val="00B94935"/>
    <w:rsid w:val="00B95A6A"/>
    <w:rsid w:val="00B95FE9"/>
    <w:rsid w:val="00B976E1"/>
    <w:rsid w:val="00BA4513"/>
    <w:rsid w:val="00BB417D"/>
    <w:rsid w:val="00BF4437"/>
    <w:rsid w:val="00BF4B00"/>
    <w:rsid w:val="00C05895"/>
    <w:rsid w:val="00C165D8"/>
    <w:rsid w:val="00C23481"/>
    <w:rsid w:val="00C26B28"/>
    <w:rsid w:val="00C31C18"/>
    <w:rsid w:val="00C32B6C"/>
    <w:rsid w:val="00C61242"/>
    <w:rsid w:val="00C638DE"/>
    <w:rsid w:val="00C71636"/>
    <w:rsid w:val="00CB211E"/>
    <w:rsid w:val="00CB6393"/>
    <w:rsid w:val="00CB7B97"/>
    <w:rsid w:val="00CC1C2A"/>
    <w:rsid w:val="00CC667B"/>
    <w:rsid w:val="00CC729F"/>
    <w:rsid w:val="00CD464F"/>
    <w:rsid w:val="00CD5480"/>
    <w:rsid w:val="00D017BA"/>
    <w:rsid w:val="00D059D5"/>
    <w:rsid w:val="00D24692"/>
    <w:rsid w:val="00D34C7E"/>
    <w:rsid w:val="00D401D7"/>
    <w:rsid w:val="00D571E1"/>
    <w:rsid w:val="00D64A2A"/>
    <w:rsid w:val="00D67399"/>
    <w:rsid w:val="00D73AF0"/>
    <w:rsid w:val="00D74059"/>
    <w:rsid w:val="00D770C8"/>
    <w:rsid w:val="00D87A46"/>
    <w:rsid w:val="00D909DA"/>
    <w:rsid w:val="00D94170"/>
    <w:rsid w:val="00D9555B"/>
    <w:rsid w:val="00DA5429"/>
    <w:rsid w:val="00DB53E1"/>
    <w:rsid w:val="00DB6FFB"/>
    <w:rsid w:val="00DC3789"/>
    <w:rsid w:val="00DD7BA6"/>
    <w:rsid w:val="00DE16FF"/>
    <w:rsid w:val="00DE7C74"/>
    <w:rsid w:val="00DF3AC3"/>
    <w:rsid w:val="00DF3E27"/>
    <w:rsid w:val="00E15601"/>
    <w:rsid w:val="00E1760C"/>
    <w:rsid w:val="00E20810"/>
    <w:rsid w:val="00E2785D"/>
    <w:rsid w:val="00E33676"/>
    <w:rsid w:val="00E41D01"/>
    <w:rsid w:val="00E41D82"/>
    <w:rsid w:val="00E43075"/>
    <w:rsid w:val="00E4702F"/>
    <w:rsid w:val="00E52606"/>
    <w:rsid w:val="00E531A9"/>
    <w:rsid w:val="00E55292"/>
    <w:rsid w:val="00E61083"/>
    <w:rsid w:val="00E8065B"/>
    <w:rsid w:val="00E83369"/>
    <w:rsid w:val="00EA481C"/>
    <w:rsid w:val="00ED7B64"/>
    <w:rsid w:val="00EE200F"/>
    <w:rsid w:val="00EF067F"/>
    <w:rsid w:val="00EF3B44"/>
    <w:rsid w:val="00F0188E"/>
    <w:rsid w:val="00F04578"/>
    <w:rsid w:val="00F04971"/>
    <w:rsid w:val="00F17BE8"/>
    <w:rsid w:val="00F25D07"/>
    <w:rsid w:val="00F42548"/>
    <w:rsid w:val="00F4325D"/>
    <w:rsid w:val="00F43426"/>
    <w:rsid w:val="00F4405C"/>
    <w:rsid w:val="00F44CC3"/>
    <w:rsid w:val="00F51E06"/>
    <w:rsid w:val="00F7482B"/>
    <w:rsid w:val="00F77802"/>
    <w:rsid w:val="00FB4609"/>
    <w:rsid w:val="00FD2CA8"/>
    <w:rsid w:val="00FD3134"/>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ocId w14:val="01CC679B"/>
  <w15:chartTrackingRefBased/>
  <w15:docId w15:val="{296BADE3-1126-413D-9985-09762458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9DA"/>
    <w:pPr>
      <w:spacing w:after="200" w:line="240" w:lineRule="atLeast"/>
    </w:pPr>
    <w:rPr>
      <w:rFonts w:ascii="Arial" w:eastAsia="Arial" w:hAnsi="Arial" w:cs="Arial"/>
      <w:color w:val="000000"/>
      <w:sz w:val="22"/>
      <w:szCs w:val="22"/>
    </w:rPr>
  </w:style>
  <w:style w:type="paragraph" w:styleId="Heading1">
    <w:name w:val="heading 1"/>
    <w:basedOn w:val="TitleClause"/>
    <w:next w:val="Normal"/>
    <w:link w:val="Heading1Char"/>
    <w:uiPriority w:val="9"/>
    <w:qFormat/>
    <w:rsid w:val="00570434"/>
    <w:pPr>
      <w:numPr>
        <w:numId w:val="0"/>
      </w:numPr>
    </w:pPr>
    <w:rPr>
      <w:lang w:val="x-none"/>
    </w:rPr>
  </w:style>
  <w:style w:type="paragraph" w:styleId="Heading2">
    <w:name w:val="heading 2"/>
    <w:basedOn w:val="Normal"/>
    <w:next w:val="Normal"/>
    <w:link w:val="Heading2Char"/>
    <w:uiPriority w:val="9"/>
    <w:qFormat/>
    <w:pPr>
      <w:keepNext/>
      <w:keepLines/>
      <w:numPr>
        <w:ilvl w:val="1"/>
        <w:numId w:val="10"/>
      </w:numPr>
      <w:spacing w:before="200" w:after="0"/>
      <w:outlineLvl w:val="1"/>
    </w:pPr>
    <w:rPr>
      <w:rFonts w:ascii="Cambria" w:eastAsia="Times New Roman" w:hAnsi="Cambria" w:cs="Times New Roman"/>
      <w:b/>
      <w:bCs/>
      <w:sz w:val="26"/>
      <w:szCs w:val="26"/>
      <w:lang w:val="x-none" w:eastAsia="x-none"/>
    </w:rPr>
  </w:style>
  <w:style w:type="paragraph" w:styleId="Heading3">
    <w:name w:val="heading 3"/>
    <w:basedOn w:val="Normal"/>
    <w:next w:val="Normal"/>
    <w:link w:val="Heading3Char"/>
    <w:uiPriority w:val="9"/>
    <w:qFormat/>
    <w:pPr>
      <w:keepNext/>
      <w:keepLines/>
      <w:numPr>
        <w:ilvl w:val="2"/>
        <w:numId w:val="10"/>
      </w:numPr>
      <w:spacing w:before="200" w:after="0"/>
      <w:outlineLvl w:val="2"/>
    </w:pPr>
    <w:rPr>
      <w:rFonts w:ascii="Cambria" w:eastAsia="Times New Roman" w:hAnsi="Cambria" w:cs="Times New Roman"/>
      <w:b/>
      <w:bCs/>
      <w:lang w:val="x-none" w:eastAsia="x-none"/>
    </w:rPr>
  </w:style>
  <w:style w:type="paragraph" w:styleId="Heading4">
    <w:name w:val="heading 4"/>
    <w:basedOn w:val="Normal"/>
    <w:next w:val="Normal"/>
    <w:link w:val="Heading4Char"/>
    <w:uiPriority w:val="9"/>
    <w:qFormat/>
    <w:pPr>
      <w:keepNext/>
      <w:keepLines/>
      <w:numPr>
        <w:ilvl w:val="3"/>
        <w:numId w:val="10"/>
      </w:numPr>
      <w:spacing w:before="200" w:after="0"/>
      <w:outlineLvl w:val="3"/>
    </w:pPr>
    <w:rPr>
      <w:rFonts w:ascii="Cambria" w:eastAsia="Times New Roman" w:hAnsi="Cambria" w:cs="Times New Roman"/>
      <w:b/>
      <w:bCs/>
      <w:i/>
      <w:iCs/>
      <w:lang w:val="x-none" w:eastAsia="x-none"/>
    </w:rPr>
  </w:style>
  <w:style w:type="paragraph" w:styleId="Heading5">
    <w:name w:val="heading 5"/>
    <w:basedOn w:val="Normal"/>
    <w:next w:val="Normal"/>
    <w:link w:val="Heading5Char"/>
    <w:uiPriority w:val="9"/>
    <w:qFormat/>
    <w:pPr>
      <w:keepNext/>
      <w:keepLines/>
      <w:numPr>
        <w:ilvl w:val="4"/>
        <w:numId w:val="10"/>
      </w:numPr>
      <w:spacing w:before="200" w:after="0"/>
      <w:outlineLvl w:val="4"/>
    </w:pPr>
    <w:rPr>
      <w:rFonts w:ascii="Cambria" w:eastAsia="Times New Roman" w:hAnsi="Cambria" w:cs="Times New Roman"/>
      <w:lang w:val="x-none" w:eastAsia="x-none"/>
    </w:rPr>
  </w:style>
  <w:style w:type="paragraph" w:styleId="Heading6">
    <w:name w:val="heading 6"/>
    <w:basedOn w:val="Normal"/>
    <w:next w:val="Normal"/>
    <w:link w:val="Heading6Char"/>
    <w:uiPriority w:val="9"/>
    <w:qFormat/>
    <w:pPr>
      <w:keepNext/>
      <w:keepLines/>
      <w:numPr>
        <w:ilvl w:val="5"/>
        <w:numId w:val="10"/>
      </w:numPr>
      <w:spacing w:before="200" w:after="0"/>
      <w:outlineLvl w:val="5"/>
    </w:pPr>
    <w:rPr>
      <w:rFonts w:ascii="Cambria" w:eastAsia="Times New Roman" w:hAnsi="Cambria" w:cs="Times New Roman"/>
      <w:i/>
      <w:iCs/>
      <w:lang w:val="x-none" w:eastAsia="x-none"/>
    </w:rPr>
  </w:style>
  <w:style w:type="paragraph" w:styleId="Heading7">
    <w:name w:val="heading 7"/>
    <w:basedOn w:val="Normal"/>
    <w:next w:val="Normal"/>
    <w:link w:val="Heading7Char"/>
    <w:uiPriority w:val="9"/>
    <w:qFormat/>
    <w:pPr>
      <w:keepNext/>
      <w:keepLines/>
      <w:numPr>
        <w:ilvl w:val="6"/>
        <w:numId w:val="10"/>
      </w:numPr>
      <w:spacing w:before="200" w:after="0"/>
      <w:outlineLvl w:val="6"/>
    </w:pPr>
    <w:rPr>
      <w:rFonts w:ascii="Cambria" w:eastAsia="Times New Roman" w:hAnsi="Cambria" w:cs="Times New Roman"/>
      <w:i/>
      <w:iCs/>
      <w:lang w:val="x-none" w:eastAsia="x-none"/>
    </w:rPr>
  </w:style>
  <w:style w:type="paragraph" w:styleId="Heading8">
    <w:name w:val="heading 8"/>
    <w:basedOn w:val="Normal"/>
    <w:next w:val="Normal"/>
    <w:link w:val="Heading8Char"/>
    <w:uiPriority w:val="9"/>
    <w:qFormat/>
    <w:pPr>
      <w:keepNext/>
      <w:keepLines/>
      <w:numPr>
        <w:ilvl w:val="7"/>
        <w:numId w:val="10"/>
      </w:numPr>
      <w:spacing w:before="200" w:after="0"/>
      <w:outlineLvl w:val="7"/>
    </w:pPr>
    <w:rPr>
      <w:rFonts w:ascii="Cambria" w:eastAsia="Times New Roman" w:hAnsi="Cambria" w:cs="Times New Roman"/>
      <w:sz w:val="20"/>
      <w:szCs w:val="20"/>
      <w:lang w:val="x-none" w:eastAsia="x-none"/>
    </w:rPr>
  </w:style>
  <w:style w:type="paragraph" w:styleId="Heading9">
    <w:name w:val="heading 9"/>
    <w:basedOn w:val="Normal"/>
    <w:next w:val="Normal"/>
    <w:link w:val="Heading9Char"/>
    <w:uiPriority w:val="9"/>
    <w:qFormat/>
    <w:pPr>
      <w:keepNext/>
      <w:keepLines/>
      <w:numPr>
        <w:ilvl w:val="8"/>
        <w:numId w:val="10"/>
      </w:numPr>
      <w:spacing w:before="200" w:after="0"/>
      <w:outlineLvl w:val="8"/>
    </w:pPr>
    <w:rPr>
      <w:rFonts w:ascii="Cambria" w:eastAsia="Times New Roman" w:hAnsi="Cambria" w:cs="Times New Roman"/>
      <w:i/>
      <w:iCs/>
      <w:sz w:val="20"/>
      <w:szCs w:val="20"/>
      <w:lang w:val="x-none" w:eastAsia="x-none"/>
    </w:rPr>
  </w:style>
  <w:style w:type="character" w:default="1" w:styleId="DefaultParagraphFont">
    <w:name w:val="Default Paragraph Font"/>
    <w:uiPriority w:val="1"/>
    <w:unhideWhenUsed/>
    <w:rPr>
      <w:rFonts w:ascii="Arial" w:eastAsia="Arial" w:hAnsi="Arial" w:cs="Arial"/>
      <w:color w:val="000000"/>
    </w:rPr>
  </w:style>
  <w:style w:type="table" w:default="1" w:styleId="TableNormal">
    <w:name w:val="Normal Table"/>
    <w:uiPriority w:val="99"/>
    <w:semiHidden/>
    <w:unhideWhenUsed/>
    <w:rPr>
      <w:color w:val="000000"/>
    </w:rPr>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Pr>
      <w:rFonts w:ascii="Tahoma" w:eastAsia="Arial" w:hAnsi="Tahoma" w:cs="Tahoma"/>
      <w:color w:val="000000"/>
      <w:sz w:val="16"/>
      <w:szCs w:val="16"/>
    </w:rPr>
  </w:style>
  <w:style w:type="paragraph" w:styleId="Header">
    <w:name w:val="header"/>
    <w:basedOn w:val="Normal"/>
    <w:link w:val="HeaderChar"/>
    <w:uiPriority w:val="99"/>
    <w:unhideWhenUsed/>
    <w:pPr>
      <w:tabs>
        <w:tab w:val="center" w:pos="4513"/>
        <w:tab w:val="right" w:pos="9026"/>
      </w:tabs>
      <w:spacing w:after="0" w:line="240" w:lineRule="auto"/>
    </w:pPr>
    <w:rPr>
      <w:rFonts w:cs="Times New Roman"/>
      <w:sz w:val="20"/>
      <w:szCs w:val="20"/>
      <w:lang w:val="x-none" w:eastAsia="x-none"/>
    </w:rPr>
  </w:style>
  <w:style w:type="character" w:customStyle="1" w:styleId="HeaderChar">
    <w:name w:val="Header Char"/>
    <w:link w:val="Header"/>
    <w:uiPriority w:val="99"/>
    <w:rPr>
      <w:rFonts w:ascii="Arial" w:eastAsia="Arial" w:hAnsi="Arial" w:cs="Arial"/>
      <w:color w:val="000000"/>
    </w:rPr>
  </w:style>
  <w:style w:type="paragraph" w:styleId="Footer">
    <w:name w:val="footer"/>
    <w:basedOn w:val="Normal"/>
    <w:link w:val="FooterChar"/>
    <w:uiPriority w:val="99"/>
    <w:pPr>
      <w:tabs>
        <w:tab w:val="center" w:pos="4153"/>
        <w:tab w:val="right" w:pos="8306"/>
      </w:tabs>
      <w:spacing w:after="240" w:line="300" w:lineRule="atLeast"/>
      <w:jc w:val="both"/>
    </w:pPr>
    <w:rPr>
      <w:rFonts w:ascii="Times New Roman" w:eastAsia="Times New Roman" w:hAnsi="Times New Roman" w:cs="Times New Roman"/>
      <w:sz w:val="20"/>
      <w:szCs w:val="20"/>
      <w:lang w:val="x-none" w:eastAsia="en-US"/>
    </w:rPr>
  </w:style>
  <w:style w:type="character" w:customStyle="1" w:styleId="FooterChar">
    <w:name w:val="Footer Char"/>
    <w:link w:val="Footer"/>
    <w:uiPriority w:val="99"/>
    <w:rPr>
      <w:rFonts w:ascii="Times New Roman" w:eastAsia="Times New Roman" w:hAnsi="Times New Roman" w:cs="Times New Roman"/>
      <w:color w:val="000000"/>
      <w:szCs w:val="20"/>
      <w:lang w:eastAsia="en-US"/>
    </w:rPr>
  </w:style>
  <w:style w:type="character" w:customStyle="1" w:styleId="Heading1Char">
    <w:name w:val="Heading 1 Char"/>
    <w:link w:val="Heading1"/>
    <w:uiPriority w:val="9"/>
    <w:rsid w:val="00570434"/>
    <w:rPr>
      <w:rFonts w:ascii="Arial" w:hAnsi="Arial"/>
      <w:b/>
      <w:color w:val="000000"/>
      <w:kern w:val="28"/>
      <w:sz w:val="22"/>
      <w:lang w:eastAsia="en-US"/>
    </w:rPr>
  </w:style>
  <w:style w:type="character" w:customStyle="1" w:styleId="Heading2Char">
    <w:name w:val="Heading 2 Char"/>
    <w:link w:val="Heading2"/>
    <w:uiPriority w:val="9"/>
    <w:rPr>
      <w:rFonts w:ascii="Cambria" w:hAnsi="Cambria"/>
      <w:b/>
      <w:bCs/>
      <w:color w:val="000000"/>
      <w:sz w:val="26"/>
      <w:szCs w:val="26"/>
    </w:rPr>
  </w:style>
  <w:style w:type="character" w:customStyle="1" w:styleId="Heading3Char">
    <w:name w:val="Heading 3 Char"/>
    <w:link w:val="Heading3"/>
    <w:uiPriority w:val="9"/>
    <w:rPr>
      <w:rFonts w:ascii="Cambria" w:hAnsi="Cambria"/>
      <w:b/>
      <w:bCs/>
      <w:color w:val="000000"/>
      <w:sz w:val="22"/>
      <w:szCs w:val="22"/>
    </w:rPr>
  </w:style>
  <w:style w:type="character" w:customStyle="1" w:styleId="Heading4Char">
    <w:name w:val="Heading 4 Char"/>
    <w:link w:val="Heading4"/>
    <w:uiPriority w:val="9"/>
    <w:rPr>
      <w:rFonts w:ascii="Cambria" w:hAnsi="Cambria"/>
      <w:b/>
      <w:bCs/>
      <w:i/>
      <w:iCs/>
      <w:color w:val="000000"/>
      <w:sz w:val="22"/>
      <w:szCs w:val="22"/>
    </w:rPr>
  </w:style>
  <w:style w:type="character" w:customStyle="1" w:styleId="Heading5Char">
    <w:name w:val="Heading 5 Char"/>
    <w:link w:val="Heading5"/>
    <w:uiPriority w:val="9"/>
    <w:rPr>
      <w:rFonts w:ascii="Cambria" w:hAnsi="Cambria"/>
      <w:color w:val="000000"/>
      <w:sz w:val="22"/>
      <w:szCs w:val="22"/>
    </w:rPr>
  </w:style>
  <w:style w:type="character" w:customStyle="1" w:styleId="Heading6Char">
    <w:name w:val="Heading 6 Char"/>
    <w:link w:val="Heading6"/>
    <w:uiPriority w:val="9"/>
    <w:rPr>
      <w:rFonts w:ascii="Cambria" w:hAnsi="Cambria"/>
      <w:i/>
      <w:iCs/>
      <w:color w:val="000000"/>
      <w:sz w:val="22"/>
      <w:szCs w:val="22"/>
    </w:rPr>
  </w:style>
  <w:style w:type="character" w:customStyle="1" w:styleId="Heading7Char">
    <w:name w:val="Heading 7 Char"/>
    <w:link w:val="Heading7"/>
    <w:uiPriority w:val="9"/>
    <w:rPr>
      <w:rFonts w:ascii="Cambria" w:hAnsi="Cambria"/>
      <w:i/>
      <w:iCs/>
      <w:color w:val="000000"/>
      <w:sz w:val="22"/>
      <w:szCs w:val="22"/>
    </w:rPr>
  </w:style>
  <w:style w:type="character" w:customStyle="1" w:styleId="Heading8Char">
    <w:name w:val="Heading 8 Char"/>
    <w:link w:val="Heading8"/>
    <w:uiPriority w:val="9"/>
    <w:rPr>
      <w:rFonts w:ascii="Cambria" w:hAnsi="Cambria"/>
      <w:color w:val="000000"/>
    </w:rPr>
  </w:style>
  <w:style w:type="character" w:customStyle="1" w:styleId="Heading9Char">
    <w:name w:val="Heading 9 Char"/>
    <w:link w:val="Heading9"/>
    <w:uiPriority w:val="9"/>
    <w:rPr>
      <w:rFonts w:ascii="Cambria" w:hAnsi="Cambria"/>
      <w:i/>
      <w:iCs/>
      <w:color w:val="000000"/>
    </w:rPr>
  </w:style>
  <w:style w:type="character" w:styleId="PlaceholderText">
    <w:name w:val="Placeholder Text"/>
    <w:uiPriority w:val="99"/>
    <w:rPr>
      <w:rFonts w:ascii="Arial" w:eastAsia="Arial" w:hAnsi="Arial" w:cs="Arial"/>
      <w:color w:val="000000"/>
    </w:rPr>
  </w:style>
  <w:style w:type="paragraph" w:customStyle="1" w:styleId="Abstract">
    <w:name w:val="Abstract"/>
    <w:link w:val="AbstractChar"/>
    <w:pPr>
      <w:spacing w:after="120"/>
    </w:pPr>
    <w:rPr>
      <w:rFonts w:ascii="Arial" w:hAnsi="Arial"/>
      <w:color w:val="000000"/>
      <w:sz w:val="24"/>
      <w:szCs w:val="24"/>
      <w:lang w:val="en-US" w:eastAsia="en-US"/>
    </w:rPr>
  </w:style>
  <w:style w:type="character" w:customStyle="1" w:styleId="AbstractChar">
    <w:name w:val="Abstract Char"/>
    <w:link w:val="Abstract"/>
    <w:rPr>
      <w:rFonts w:ascii="Arial" w:hAnsi="Arial"/>
      <w:color w:val="000000"/>
      <w:sz w:val="24"/>
      <w:szCs w:val="24"/>
      <w:lang w:val="en-US" w:eastAsia="en-US" w:bidi="ar-SA"/>
    </w:rPr>
  </w:style>
  <w:style w:type="paragraph" w:customStyle="1" w:styleId="Annex">
    <w:name w:val="Annex"/>
    <w:basedOn w:val="Paragraph"/>
    <w:next w:val="Paragraph"/>
    <w:qFormat/>
    <w:pPr>
      <w:numPr>
        <w:numId w:val="11"/>
      </w:numPr>
      <w:spacing w:before="240" w:after="240"/>
      <w:ind w:left="0" w:firstLine="0"/>
    </w:pPr>
    <w:rPr>
      <w:b/>
    </w:rPr>
  </w:style>
  <w:style w:type="paragraph" w:customStyle="1" w:styleId="AuthoringGroup">
    <w:name w:val="Authoring Group"/>
    <w:link w:val="AuthoringGroupChar"/>
    <w:pPr>
      <w:spacing w:after="120"/>
    </w:pPr>
    <w:rPr>
      <w:rFonts w:ascii="Arial" w:hAnsi="Arial"/>
      <w:color w:val="000000"/>
      <w:sz w:val="24"/>
      <w:lang w:val="en-US" w:eastAsia="en-US"/>
    </w:rPr>
  </w:style>
  <w:style w:type="character" w:customStyle="1" w:styleId="AuthoringGroupChar">
    <w:name w:val="Authoring Group Char"/>
    <w:link w:val="AuthoringGroup"/>
    <w:rPr>
      <w:rFonts w:ascii="Arial" w:hAnsi="Arial"/>
      <w:color w:val="000000"/>
      <w:sz w:val="24"/>
      <w:lang w:val="en-US" w:eastAsia="en-US" w:bidi="ar-SA"/>
    </w:rPr>
  </w:style>
  <w:style w:type="paragraph" w:customStyle="1" w:styleId="Background">
    <w:name w:val="Background"/>
    <w:aliases w:val="(A) Background"/>
    <w:basedOn w:val="Normal"/>
    <w:pPr>
      <w:numPr>
        <w:numId w:val="1"/>
      </w:numPr>
      <w:spacing w:before="120" w:after="120" w:line="300" w:lineRule="atLeast"/>
      <w:jc w:val="both"/>
    </w:pPr>
    <w:rPr>
      <w:rFonts w:eastAsia="Times New Roman" w:cs="Times New Roman"/>
      <w:szCs w:val="20"/>
      <w:lang w:eastAsia="en-US"/>
    </w:rPr>
  </w:style>
  <w:style w:type="paragraph" w:customStyle="1" w:styleId="BulletList1">
    <w:name w:val="Bullet List 1"/>
    <w:aliases w:val="Bullet1"/>
    <w:basedOn w:val="Normal"/>
    <w:pPr>
      <w:numPr>
        <w:numId w:val="2"/>
      </w:numPr>
      <w:spacing w:after="240" w:line="300" w:lineRule="atLeast"/>
      <w:jc w:val="both"/>
    </w:pPr>
    <w:rPr>
      <w:rFonts w:eastAsia="Times New Roman" w:cs="Times New Roman"/>
      <w:szCs w:val="20"/>
      <w:lang w:eastAsia="en-US"/>
    </w:rPr>
  </w:style>
  <w:style w:type="paragraph" w:customStyle="1" w:styleId="BulletList2">
    <w:name w:val="Bullet List 2"/>
    <w:aliases w:val="Bullet2"/>
    <w:basedOn w:val="Normal"/>
    <w:pPr>
      <w:numPr>
        <w:numId w:val="3"/>
      </w:numPr>
      <w:spacing w:after="120" w:line="240" w:lineRule="auto"/>
      <w:ind w:left="1080" w:hanging="720"/>
      <w:jc w:val="both"/>
    </w:pPr>
    <w:rPr>
      <w:rFonts w:eastAsia="Times New Roman" w:cs="Times New Roman"/>
      <w:szCs w:val="20"/>
      <w:lang w:eastAsia="en-US"/>
    </w:rPr>
  </w:style>
  <w:style w:type="paragraph" w:customStyle="1" w:styleId="BulletList3">
    <w:name w:val="Bullet List 3"/>
    <w:aliases w:val="Bullet3"/>
    <w:basedOn w:val="Normal"/>
    <w:pPr>
      <w:numPr>
        <w:numId w:val="4"/>
      </w:numPr>
      <w:spacing w:after="240" w:line="240" w:lineRule="auto"/>
      <w:jc w:val="both"/>
    </w:pPr>
    <w:rPr>
      <w:rFonts w:eastAsia="Times New Roman" w:cs="Times New Roman"/>
      <w:szCs w:val="20"/>
      <w:lang w:eastAsia="en-US"/>
    </w:rPr>
  </w:style>
  <w:style w:type="paragraph" w:customStyle="1" w:styleId="TitleClause">
    <w:name w:val="Title Clause"/>
    <w:basedOn w:val="Normal"/>
    <w:pPr>
      <w:keepNext/>
      <w:numPr>
        <w:numId w:val="23"/>
      </w:numPr>
      <w:spacing w:before="240" w:after="240" w:line="300" w:lineRule="atLeast"/>
      <w:jc w:val="both"/>
      <w:outlineLvl w:val="0"/>
    </w:pPr>
    <w:rPr>
      <w:rFonts w:eastAsia="Times New Roman" w:cs="Times New Roman"/>
      <w:b/>
      <w:kern w:val="28"/>
      <w:szCs w:val="20"/>
      <w:lang w:eastAsia="en-US"/>
    </w:rPr>
  </w:style>
  <w:style w:type="paragraph" w:customStyle="1" w:styleId="ScheduleTitleClause">
    <w:name w:val="Schedule Title Clause"/>
    <w:basedOn w:val="Normal"/>
    <w:pPr>
      <w:keepNext/>
      <w:numPr>
        <w:ilvl w:val="2"/>
        <w:numId w:val="22"/>
      </w:numPr>
      <w:spacing w:before="240" w:after="240" w:line="300" w:lineRule="atLeast"/>
      <w:jc w:val="both"/>
      <w:outlineLvl w:val="0"/>
    </w:pPr>
    <w:rPr>
      <w:rFonts w:eastAsia="Times New Roman" w:cs="Times New Roman"/>
      <w:b/>
      <w:kern w:val="28"/>
      <w:szCs w:val="20"/>
      <w:lang w:eastAsia="en-US"/>
    </w:rPr>
  </w:style>
  <w:style w:type="paragraph" w:customStyle="1" w:styleId="ClauseNoTitle">
    <w:name w:val="Clause No Title"/>
    <w:basedOn w:val="TitleClause"/>
    <w:rPr>
      <w:b w:val="0"/>
      <w:smallCaps/>
    </w:rPr>
  </w:style>
  <w:style w:type="paragraph" w:customStyle="1" w:styleId="ClosingPara">
    <w:name w:val="Closing Para"/>
    <w:basedOn w:val="Normal"/>
    <w:pPr>
      <w:spacing w:before="120" w:after="240" w:line="300" w:lineRule="atLeast"/>
      <w:jc w:val="both"/>
    </w:pPr>
    <w:rPr>
      <w:rFonts w:eastAsia="Times New Roman" w:hAnsi="Times New Roman" w:cs="Times New Roman"/>
      <w:szCs w:val="20"/>
      <w:lang w:eastAsia="en-US"/>
    </w:rPr>
  </w:style>
  <w:style w:type="paragraph" w:customStyle="1" w:styleId="ClosingSignOff">
    <w:name w:val="Closing SignOff"/>
    <w:basedOn w:val="Normal"/>
    <w:pPr>
      <w:spacing w:after="120" w:line="300" w:lineRule="atLeast"/>
      <w:jc w:val="both"/>
    </w:pPr>
    <w:rPr>
      <w:rFonts w:eastAsia="Times New Roman" w:hAnsi="Times New Roman" w:cs="Times New Roman"/>
      <w:szCs w:val="20"/>
      <w:lang w:eastAsia="en-US"/>
    </w:rPr>
  </w:style>
  <w:style w:type="paragraph" w:customStyle="1" w:styleId="CoversheetTitle">
    <w:name w:val="Coversheet Title"/>
    <w:basedOn w:val="Normal"/>
    <w:autoRedefine/>
    <w:pPr>
      <w:spacing w:before="480" w:after="480" w:line="300" w:lineRule="atLeast"/>
      <w:jc w:val="center"/>
    </w:pPr>
    <w:rPr>
      <w:rFonts w:eastAsia="Times New Roman" w:cs="Times New Roman"/>
      <w:b/>
      <w:smallCaps/>
      <w:sz w:val="28"/>
      <w:szCs w:val="20"/>
      <w:lang w:eastAsia="en-US"/>
    </w:rPr>
  </w:style>
  <w:style w:type="paragraph" w:customStyle="1" w:styleId="CoverSheetHeading">
    <w:name w:val="Cover Sheet Heading"/>
    <w:aliases w:val="Coversheet Title2"/>
    <w:basedOn w:val="CoversheetTitle"/>
  </w:style>
  <w:style w:type="paragraph" w:customStyle="1" w:styleId="CoverSheetSubjectText">
    <w:name w:val="Cover Sheet Subject Text"/>
    <w:basedOn w:val="Normal"/>
    <w:pPr>
      <w:spacing w:after="0" w:line="300" w:lineRule="atLeast"/>
      <w:jc w:val="center"/>
    </w:pPr>
    <w:rPr>
      <w:rFonts w:eastAsia="Times New Roman" w:cs="Times New Roman"/>
      <w:szCs w:val="20"/>
      <w:lang w:eastAsia="en-US"/>
    </w:rPr>
  </w:style>
  <w:style w:type="paragraph" w:customStyle="1" w:styleId="CoverSheetSubjectTitle">
    <w:name w:val="Cover Sheet Subject Title"/>
    <w:basedOn w:val="Normal"/>
    <w:pPr>
      <w:spacing w:after="0" w:line="300" w:lineRule="atLeast"/>
      <w:jc w:val="center"/>
    </w:pPr>
    <w:rPr>
      <w:rFonts w:eastAsia="Times New Roman" w:cs="Times New Roman"/>
      <w:szCs w:val="20"/>
      <w:lang w:eastAsia="en-US"/>
    </w:rPr>
  </w:style>
  <w:style w:type="paragraph" w:customStyle="1" w:styleId="DefinedTermPara">
    <w:name w:val="Defined Term Para"/>
    <w:basedOn w:val="Paragraph"/>
    <w:qFormat/>
    <w:pPr>
      <w:numPr>
        <w:numId w:val="24"/>
      </w:numPr>
    </w:pPr>
  </w:style>
  <w:style w:type="paragraph" w:customStyle="1" w:styleId="DescriptiveHeading">
    <w:name w:val="DescriptiveHeading"/>
    <w:next w:val="Paragraph"/>
    <w:link w:val="DescriptiveHeadingChar"/>
    <w:pPr>
      <w:spacing w:before="360" w:after="360"/>
      <w:outlineLvl w:val="0"/>
    </w:pPr>
    <w:rPr>
      <w:rFonts w:ascii="Arial" w:hAnsi="Arial"/>
      <w:b/>
      <w:color w:val="000000"/>
      <w:lang w:val="en-US" w:eastAsia="en-US"/>
    </w:rPr>
  </w:style>
  <w:style w:type="character" w:customStyle="1" w:styleId="DescriptiveHeadingChar">
    <w:name w:val="DescriptiveHeading Char"/>
    <w:link w:val="DescriptiveHeading"/>
    <w:rPr>
      <w:rFonts w:ascii="Arial" w:hAnsi="Arial"/>
      <w:b/>
      <w:color w:val="000000"/>
      <w:lang w:val="en-US" w:eastAsia="en-US" w:bidi="ar-SA"/>
    </w:rPr>
  </w:style>
  <w:style w:type="paragraph" w:customStyle="1" w:styleId="DraftingnoteSection1Para">
    <w:name w:val="Draftingnote Section1 Para"/>
    <w:basedOn w:val="Normal"/>
    <w:pPr>
      <w:spacing w:after="120" w:line="300" w:lineRule="atLeast"/>
      <w:jc w:val="both"/>
    </w:pPr>
    <w:rPr>
      <w:rFonts w:eastAsia="Times New Roman" w:hAnsi="Times New Roman" w:cs="Times New Roman"/>
      <w:szCs w:val="20"/>
      <w:lang w:eastAsia="en-US"/>
    </w:rPr>
  </w:style>
  <w:style w:type="paragraph" w:customStyle="1" w:styleId="DraftingnoteSection1Title">
    <w:name w:val="Draftingnote Section1 Title"/>
    <w:basedOn w:val="Normal"/>
    <w:pPr>
      <w:spacing w:after="120" w:line="300" w:lineRule="atLeast"/>
      <w:jc w:val="both"/>
    </w:pPr>
    <w:rPr>
      <w:rFonts w:eastAsia="Times New Roman" w:hAnsi="Times New Roman" w:cs="Times New Roman"/>
      <w:b/>
      <w:sz w:val="36"/>
      <w:szCs w:val="20"/>
      <w:lang w:eastAsia="en-US"/>
    </w:rPr>
  </w:style>
  <w:style w:type="paragraph" w:customStyle="1" w:styleId="DraftingnoteSection2Para">
    <w:name w:val="Draftingnote Section2 Para"/>
    <w:basedOn w:val="Normal"/>
    <w:pPr>
      <w:spacing w:after="120" w:line="300" w:lineRule="atLeast"/>
      <w:jc w:val="both"/>
    </w:pPr>
    <w:rPr>
      <w:rFonts w:eastAsia="Times New Roman" w:hAnsi="Times New Roman" w:cs="Times New Roman"/>
      <w:szCs w:val="20"/>
      <w:lang w:eastAsia="en-US"/>
    </w:rPr>
  </w:style>
  <w:style w:type="paragraph" w:customStyle="1" w:styleId="DraftingnoteSection2Title">
    <w:name w:val="Draftingnote Section2 Title"/>
    <w:basedOn w:val="Normal"/>
    <w:pPr>
      <w:spacing w:after="120" w:line="300" w:lineRule="atLeast"/>
      <w:jc w:val="both"/>
    </w:pPr>
    <w:rPr>
      <w:rFonts w:eastAsia="Times New Roman" w:hAnsi="Times New Roman" w:cs="Times New Roman"/>
      <w:b/>
      <w:sz w:val="28"/>
      <w:szCs w:val="20"/>
      <w:lang w:eastAsia="en-US"/>
    </w:rPr>
  </w:style>
  <w:style w:type="paragraph" w:customStyle="1" w:styleId="DraftingnoteSection3Para">
    <w:name w:val="Draftingnote Section3 Para"/>
    <w:basedOn w:val="Normal"/>
    <w:pPr>
      <w:spacing w:after="120" w:line="300" w:lineRule="atLeast"/>
      <w:jc w:val="both"/>
    </w:pPr>
    <w:rPr>
      <w:rFonts w:eastAsia="Times New Roman" w:hAnsi="Times New Roman" w:cs="Times New Roman"/>
      <w:szCs w:val="20"/>
      <w:lang w:eastAsia="en-US"/>
    </w:rPr>
  </w:style>
  <w:style w:type="paragraph" w:customStyle="1" w:styleId="DraftingnoteSection3Title">
    <w:name w:val="Draftingnote Section3 Title"/>
    <w:basedOn w:val="Normal"/>
    <w:pPr>
      <w:spacing w:after="120" w:line="300" w:lineRule="atLeast"/>
      <w:jc w:val="both"/>
    </w:pPr>
    <w:rPr>
      <w:rFonts w:eastAsia="Times New Roman" w:hAnsi="Times New Roman" w:cs="Times New Roman"/>
      <w:b/>
      <w:i/>
      <w:sz w:val="28"/>
      <w:szCs w:val="20"/>
      <w:lang w:eastAsia="en-US"/>
    </w:rPr>
  </w:style>
  <w:style w:type="paragraph" w:customStyle="1" w:styleId="DraftingnoteSection4Para">
    <w:name w:val="Draftingnote Section4 Para"/>
    <w:basedOn w:val="Normal"/>
    <w:pPr>
      <w:spacing w:after="120" w:line="300" w:lineRule="atLeast"/>
      <w:jc w:val="both"/>
    </w:pPr>
    <w:rPr>
      <w:rFonts w:eastAsia="Times New Roman" w:hAnsi="Times New Roman" w:cs="Times New Roman"/>
      <w:szCs w:val="20"/>
      <w:lang w:eastAsia="en-US"/>
    </w:rPr>
  </w:style>
  <w:style w:type="paragraph" w:customStyle="1" w:styleId="DraftingnoteSection4Title">
    <w:name w:val="Draftingnote Section4 Title"/>
    <w:basedOn w:val="Normal"/>
    <w:pPr>
      <w:spacing w:after="120" w:line="300" w:lineRule="atLeast"/>
      <w:jc w:val="both"/>
    </w:pPr>
    <w:rPr>
      <w:rFonts w:eastAsia="Times New Roman" w:hAnsi="Times New Roman" w:cs="Times New Roman"/>
      <w:b/>
      <w:i/>
      <w:sz w:val="28"/>
      <w:szCs w:val="20"/>
      <w:lang w:eastAsia="en-US"/>
    </w:rPr>
  </w:style>
  <w:style w:type="paragraph" w:customStyle="1" w:styleId="DraftingnoteTitle">
    <w:name w:val="Draftingnote Title"/>
    <w:basedOn w:val="Normal"/>
    <w:pPr>
      <w:spacing w:after="120" w:line="300" w:lineRule="atLeast"/>
      <w:jc w:val="both"/>
    </w:pPr>
    <w:rPr>
      <w:rFonts w:eastAsia="Times New Roman" w:cs="Times New Roman"/>
      <w:b/>
      <w:sz w:val="28"/>
      <w:szCs w:val="20"/>
      <w:lang w:eastAsia="en-US"/>
    </w:rPr>
  </w:style>
  <w:style w:type="paragraph" w:customStyle="1" w:styleId="FulltextBridgehead">
    <w:name w:val="Fulltext Bridgehead"/>
    <w:basedOn w:val="Normal"/>
    <w:pPr>
      <w:spacing w:after="120" w:line="300" w:lineRule="atLeast"/>
      <w:jc w:val="both"/>
    </w:pPr>
    <w:rPr>
      <w:rFonts w:eastAsia="Times New Roman" w:hAnsi="Times New Roman" w:cs="Times New Roman"/>
      <w:b/>
      <w:sz w:val="48"/>
      <w:szCs w:val="20"/>
      <w:lang w:eastAsia="en-US"/>
    </w:rPr>
  </w:style>
  <w:style w:type="paragraph" w:customStyle="1" w:styleId="FulltextSection1Para">
    <w:name w:val="Fulltext Section1 Para"/>
    <w:basedOn w:val="Normal"/>
    <w:pPr>
      <w:spacing w:after="120" w:line="300" w:lineRule="atLeast"/>
      <w:jc w:val="both"/>
    </w:pPr>
    <w:rPr>
      <w:rFonts w:eastAsia="Times New Roman" w:hAnsi="Times New Roman" w:cs="Times New Roman"/>
      <w:szCs w:val="20"/>
      <w:lang w:eastAsia="en-US"/>
    </w:rPr>
  </w:style>
  <w:style w:type="paragraph" w:customStyle="1" w:styleId="FulltextSection1Title">
    <w:name w:val="Fulltext Section1 Title"/>
    <w:basedOn w:val="Normal"/>
    <w:pPr>
      <w:spacing w:after="120" w:line="300" w:lineRule="atLeast"/>
      <w:jc w:val="both"/>
    </w:pPr>
    <w:rPr>
      <w:rFonts w:eastAsia="Times New Roman" w:hAnsi="Times New Roman" w:cs="Times New Roman"/>
      <w:b/>
      <w:sz w:val="36"/>
      <w:szCs w:val="20"/>
      <w:lang w:eastAsia="en-US"/>
    </w:rPr>
  </w:style>
  <w:style w:type="paragraph" w:customStyle="1" w:styleId="FulltextSection2Para">
    <w:name w:val="Fulltext Section2 Para"/>
    <w:basedOn w:val="Normal"/>
    <w:pPr>
      <w:spacing w:after="120" w:line="300" w:lineRule="atLeast"/>
      <w:jc w:val="both"/>
    </w:pPr>
    <w:rPr>
      <w:rFonts w:eastAsia="Times New Roman" w:hAnsi="Times New Roman" w:cs="Times New Roman"/>
      <w:szCs w:val="20"/>
      <w:lang w:eastAsia="en-US"/>
    </w:rPr>
  </w:style>
  <w:style w:type="paragraph" w:customStyle="1" w:styleId="FulltextSection2Title">
    <w:name w:val="Fulltext Section2 Title"/>
    <w:basedOn w:val="Normal"/>
    <w:pPr>
      <w:spacing w:after="120" w:line="300" w:lineRule="atLeast"/>
      <w:jc w:val="both"/>
    </w:pPr>
    <w:rPr>
      <w:rFonts w:eastAsia="Times New Roman" w:hAnsi="Times New Roman" w:cs="Times New Roman"/>
      <w:b/>
      <w:sz w:val="28"/>
      <w:szCs w:val="20"/>
      <w:lang w:eastAsia="en-US"/>
    </w:rPr>
  </w:style>
  <w:style w:type="paragraph" w:customStyle="1" w:styleId="FulltextSection3Para">
    <w:name w:val="Fulltext Section3 Para"/>
    <w:basedOn w:val="Normal"/>
    <w:pPr>
      <w:spacing w:after="120" w:line="300" w:lineRule="atLeast"/>
      <w:jc w:val="both"/>
    </w:pPr>
    <w:rPr>
      <w:rFonts w:eastAsia="Times New Roman" w:hAnsi="Times New Roman" w:cs="Times New Roman"/>
      <w:szCs w:val="20"/>
      <w:lang w:eastAsia="en-US"/>
    </w:rPr>
  </w:style>
  <w:style w:type="paragraph" w:customStyle="1" w:styleId="FulltextSection3Title">
    <w:name w:val="Fulltext Section3 Title"/>
    <w:basedOn w:val="Normal"/>
    <w:pPr>
      <w:spacing w:after="120" w:line="300" w:lineRule="atLeast"/>
      <w:jc w:val="both"/>
    </w:pPr>
    <w:rPr>
      <w:rFonts w:eastAsia="Times New Roman" w:hAnsi="Times New Roman" w:cs="Times New Roman"/>
      <w:b/>
      <w:i/>
      <w:sz w:val="28"/>
      <w:szCs w:val="20"/>
      <w:lang w:eastAsia="en-US"/>
    </w:rPr>
  </w:style>
  <w:style w:type="paragraph" w:customStyle="1" w:styleId="FulltextSection4Para">
    <w:name w:val="Fulltext Section4 Para"/>
    <w:basedOn w:val="Normal"/>
    <w:pPr>
      <w:spacing w:after="120" w:line="300" w:lineRule="atLeast"/>
      <w:jc w:val="both"/>
    </w:pPr>
    <w:rPr>
      <w:rFonts w:eastAsia="Times New Roman" w:hAnsi="Times New Roman" w:cs="Times New Roman"/>
      <w:szCs w:val="20"/>
      <w:lang w:eastAsia="en-US"/>
    </w:rPr>
  </w:style>
  <w:style w:type="paragraph" w:customStyle="1" w:styleId="FulltextSection4Title">
    <w:name w:val="Fulltext Section4 Title"/>
    <w:basedOn w:val="Normal"/>
    <w:pPr>
      <w:spacing w:after="120" w:line="300" w:lineRule="atLeast"/>
      <w:jc w:val="both"/>
    </w:pPr>
    <w:rPr>
      <w:rFonts w:eastAsia="Times New Roman" w:hAnsi="Times New Roman" w:cs="Times New Roman"/>
      <w:b/>
      <w:i/>
      <w:sz w:val="28"/>
      <w:szCs w:val="20"/>
      <w:lang w:eastAsia="en-US"/>
    </w:rPr>
  </w:style>
  <w:style w:type="paragraph" w:customStyle="1" w:styleId="GlossItemGlossdefPara">
    <w:name w:val="GlossItem Glossdef Para"/>
    <w:basedOn w:val="Normal"/>
    <w:pPr>
      <w:spacing w:after="120" w:line="300" w:lineRule="atLeast"/>
      <w:jc w:val="both"/>
    </w:pPr>
    <w:rPr>
      <w:rFonts w:eastAsia="Times New Roman" w:hAnsi="Times New Roman" w:cs="Times New Roman"/>
      <w:szCs w:val="20"/>
      <w:lang w:eastAsia="en-US"/>
    </w:rPr>
  </w:style>
  <w:style w:type="paragraph" w:customStyle="1" w:styleId="GlossItemGlossterm">
    <w:name w:val="GlossItem Glossterm"/>
    <w:basedOn w:val="Normal"/>
    <w:pPr>
      <w:spacing w:after="120" w:line="300" w:lineRule="atLeast"/>
      <w:jc w:val="both"/>
    </w:pPr>
    <w:rPr>
      <w:rFonts w:eastAsia="Times New Roman" w:hAnsi="Times New Roman" w:cs="Times New Roman"/>
      <w:b/>
      <w:sz w:val="48"/>
      <w:szCs w:val="20"/>
      <w:lang w:eastAsia="en-US"/>
    </w:rPr>
  </w:style>
  <w:style w:type="paragraph" w:customStyle="1" w:styleId="HeadingAddressLine">
    <w:name w:val="Heading Address Line"/>
    <w:basedOn w:val="Normal"/>
    <w:pPr>
      <w:spacing w:after="120" w:line="300" w:lineRule="atLeast"/>
      <w:jc w:val="both"/>
    </w:pPr>
    <w:rPr>
      <w:rFonts w:eastAsia="Times New Roman" w:hAnsi="Times New Roman" w:cs="Times New Roman"/>
      <w:szCs w:val="20"/>
      <w:lang w:eastAsia="en-US"/>
    </w:rPr>
  </w:style>
  <w:style w:type="paragraph" w:customStyle="1" w:styleId="HeadingDate">
    <w:name w:val="Heading Date"/>
    <w:basedOn w:val="Normal"/>
    <w:pPr>
      <w:spacing w:after="120" w:line="300" w:lineRule="atLeast"/>
      <w:jc w:val="both"/>
    </w:pPr>
    <w:rPr>
      <w:rFonts w:eastAsia="Times New Roman" w:hAnsi="Times New Roman" w:cs="Times New Roman"/>
      <w:szCs w:val="20"/>
      <w:lang w:eastAsia="en-US"/>
    </w:rPr>
  </w:style>
  <w:style w:type="paragraph" w:customStyle="1" w:styleId="HeadingLetterheadBasedOnAttribute">
    <w:name w:val="Heading Letterhead Based On Attribute"/>
    <w:basedOn w:val="Normal"/>
    <w:pPr>
      <w:spacing w:after="120" w:line="300" w:lineRule="atLeast"/>
      <w:jc w:val="both"/>
    </w:pPr>
    <w:rPr>
      <w:rFonts w:eastAsia="Times New Roman" w:hAnsi="Times New Roman" w:cs="Times New Roman"/>
      <w:szCs w:val="20"/>
      <w:lang w:eastAsia="en-US"/>
    </w:rPr>
  </w:style>
  <w:style w:type="paragraph" w:customStyle="1" w:styleId="HeadingSalutation">
    <w:name w:val="Heading Salutation"/>
    <w:basedOn w:val="Normal"/>
    <w:pPr>
      <w:spacing w:after="120" w:line="300" w:lineRule="atLeast"/>
      <w:jc w:val="both"/>
    </w:pPr>
    <w:rPr>
      <w:rFonts w:eastAsia="Times New Roman" w:hAnsi="Times New Roman" w:cs="Times New Roman"/>
      <w:szCs w:val="20"/>
      <w:lang w:eastAsia="en-US"/>
    </w:rPr>
  </w:style>
  <w:style w:type="paragraph" w:customStyle="1" w:styleId="IgnoredSpacing">
    <w:name w:val="Ignored Spacing"/>
    <w:link w:val="IgnoredSpacingChar"/>
    <w:pPr>
      <w:spacing w:after="120"/>
    </w:pPr>
    <w:rPr>
      <w:rFonts w:ascii="Arial" w:hAnsi="Arial"/>
      <w:color w:val="000000"/>
      <w:sz w:val="24"/>
      <w:szCs w:val="24"/>
      <w:lang w:val="en-US" w:eastAsia="en-US"/>
    </w:rPr>
  </w:style>
  <w:style w:type="character" w:customStyle="1" w:styleId="IgnoredSpacingChar">
    <w:name w:val="Ignored Spacing Char"/>
    <w:link w:val="IgnoredSpacing"/>
    <w:rPr>
      <w:rFonts w:ascii="Arial" w:hAnsi="Arial"/>
      <w:color w:val="000000"/>
      <w:sz w:val="24"/>
      <w:szCs w:val="24"/>
      <w:lang w:val="en-US" w:eastAsia="en-US" w:bidi="ar-SA"/>
    </w:rPr>
  </w:style>
  <w:style w:type="paragraph" w:customStyle="1" w:styleId="InternalAuthor">
    <w:name w:val="Internal Author"/>
    <w:link w:val="InternalAuthorChar"/>
    <w:pPr>
      <w:spacing w:after="120"/>
    </w:pPr>
    <w:rPr>
      <w:rFonts w:ascii="Arial" w:hAnsi="Arial"/>
      <w:color w:val="000000"/>
      <w:sz w:val="24"/>
      <w:lang w:val="en-US" w:eastAsia="en-US"/>
    </w:rPr>
  </w:style>
  <w:style w:type="character" w:customStyle="1" w:styleId="InternalAuthorChar">
    <w:name w:val="Internal Author Char"/>
    <w:link w:val="InternalAuthor"/>
    <w:rPr>
      <w:rFonts w:ascii="Arial" w:hAnsi="Arial"/>
      <w:color w:val="000000"/>
      <w:sz w:val="24"/>
      <w:lang w:val="en-US" w:eastAsia="en-US" w:bidi="ar-SA"/>
    </w:rPr>
  </w:style>
  <w:style w:type="paragraph" w:customStyle="1" w:styleId="MaintenanceEditor">
    <w:name w:val="Maintenance Editor"/>
    <w:link w:val="MaintenanceEditorChar"/>
    <w:pPr>
      <w:spacing w:after="120"/>
    </w:pPr>
    <w:rPr>
      <w:rFonts w:ascii="Arial" w:hAnsi="Arial"/>
      <w:color w:val="000000"/>
      <w:sz w:val="24"/>
      <w:lang w:val="en-US" w:eastAsia="en-US"/>
    </w:rPr>
  </w:style>
  <w:style w:type="character" w:customStyle="1" w:styleId="MaintenanceEditorChar">
    <w:name w:val="Maintenance Editor Char"/>
    <w:link w:val="MaintenanceEditor"/>
    <w:rPr>
      <w:rFonts w:ascii="Arial" w:hAnsi="Arial"/>
      <w:color w:val="000000"/>
      <w:sz w:val="24"/>
      <w:lang w:val="en-US" w:eastAsia="en-US" w:bidi="ar-SA"/>
    </w:rPr>
  </w:style>
  <w:style w:type="paragraph" w:customStyle="1" w:styleId="ParaClause">
    <w:name w:val="Para Clause"/>
    <w:basedOn w:val="Normal"/>
    <w:pPr>
      <w:spacing w:before="120" w:after="120" w:line="300" w:lineRule="atLeast"/>
      <w:ind w:left="720"/>
      <w:jc w:val="both"/>
    </w:pPr>
    <w:rPr>
      <w:rFonts w:eastAsia="Times New Roman" w:cs="Times New Roman"/>
      <w:szCs w:val="20"/>
      <w:lang w:eastAsia="en-US"/>
    </w:rPr>
  </w:style>
  <w:style w:type="paragraph" w:customStyle="1" w:styleId="Parasubclause1">
    <w:name w:val="Para subclause 1"/>
    <w:basedOn w:val="Normal"/>
    <w:pPr>
      <w:spacing w:before="240" w:after="120" w:line="300" w:lineRule="atLeast"/>
      <w:ind w:left="720"/>
      <w:jc w:val="both"/>
    </w:pPr>
    <w:rPr>
      <w:rFonts w:eastAsia="Times New Roman" w:cs="Times New Roman"/>
      <w:szCs w:val="20"/>
      <w:lang w:eastAsia="en-US"/>
    </w:rPr>
  </w:style>
  <w:style w:type="paragraph" w:customStyle="1" w:styleId="Untitledsubclause1">
    <w:name w:val="Untitled subclause 1"/>
    <w:basedOn w:val="Normal"/>
    <w:pPr>
      <w:numPr>
        <w:ilvl w:val="1"/>
        <w:numId w:val="23"/>
      </w:numPr>
      <w:spacing w:before="280" w:after="120" w:line="300" w:lineRule="atLeast"/>
      <w:jc w:val="both"/>
      <w:outlineLvl w:val="1"/>
    </w:pPr>
    <w:rPr>
      <w:rFonts w:eastAsia="Times New Roman" w:cs="Times New Roman"/>
      <w:szCs w:val="20"/>
      <w:lang w:eastAsia="en-US"/>
    </w:rPr>
  </w:style>
  <w:style w:type="paragraph" w:customStyle="1" w:styleId="ScheduleUntitledsubclause1">
    <w:name w:val="Schedule Untitled subclause 1"/>
    <w:basedOn w:val="Normal"/>
    <w:pPr>
      <w:numPr>
        <w:ilvl w:val="3"/>
        <w:numId w:val="22"/>
      </w:numPr>
      <w:spacing w:before="280" w:after="120" w:line="300" w:lineRule="atLeast"/>
      <w:jc w:val="both"/>
      <w:outlineLvl w:val="1"/>
    </w:pPr>
    <w:rPr>
      <w:rFonts w:eastAsia="Times New Roman" w:cs="Times New Roman"/>
      <w:szCs w:val="20"/>
      <w:lang w:eastAsia="en-US"/>
    </w:rPr>
  </w:style>
  <w:style w:type="paragraph" w:customStyle="1" w:styleId="Parasubclause2">
    <w:name w:val="Para subclause 2"/>
    <w:basedOn w:val="Normal"/>
    <w:pPr>
      <w:spacing w:after="240" w:line="300" w:lineRule="atLeast"/>
      <w:ind w:left="1559"/>
      <w:jc w:val="both"/>
    </w:pPr>
    <w:rPr>
      <w:rFonts w:eastAsia="Times New Roman" w:cs="Times New Roman"/>
      <w:szCs w:val="20"/>
      <w:lang w:eastAsia="en-US"/>
    </w:rPr>
  </w:style>
  <w:style w:type="paragraph" w:customStyle="1" w:styleId="Untitledsubclause2">
    <w:name w:val="Untitled subclause 2"/>
    <w:basedOn w:val="Normal"/>
    <w:pPr>
      <w:numPr>
        <w:ilvl w:val="2"/>
        <w:numId w:val="23"/>
      </w:numPr>
      <w:spacing w:after="120" w:line="300" w:lineRule="atLeast"/>
      <w:jc w:val="both"/>
      <w:outlineLvl w:val="2"/>
    </w:pPr>
    <w:rPr>
      <w:rFonts w:eastAsia="Times New Roman" w:cs="Times New Roman"/>
      <w:szCs w:val="20"/>
      <w:lang w:eastAsia="en-US"/>
    </w:rPr>
  </w:style>
  <w:style w:type="paragraph" w:customStyle="1" w:styleId="ScheduleUntitledsubclause2">
    <w:name w:val="Schedule Untitled subclause 2"/>
    <w:basedOn w:val="Normal"/>
    <w:pPr>
      <w:numPr>
        <w:ilvl w:val="4"/>
        <w:numId w:val="22"/>
      </w:numPr>
      <w:spacing w:after="120" w:line="300" w:lineRule="atLeast"/>
      <w:jc w:val="both"/>
      <w:outlineLvl w:val="2"/>
    </w:pPr>
    <w:rPr>
      <w:rFonts w:eastAsia="Times New Roman" w:cs="Times New Roman"/>
      <w:szCs w:val="20"/>
      <w:lang w:eastAsia="en-US"/>
    </w:rPr>
  </w:style>
  <w:style w:type="paragraph" w:customStyle="1" w:styleId="Parasubclause3">
    <w:name w:val="Para subclause 3"/>
    <w:basedOn w:val="Normal"/>
    <w:next w:val="Untitledsubclause2"/>
    <w:pPr>
      <w:spacing w:after="120" w:line="300" w:lineRule="atLeast"/>
      <w:ind w:left="2268"/>
      <w:jc w:val="both"/>
    </w:pPr>
    <w:rPr>
      <w:rFonts w:eastAsia="Times New Roman" w:cs="Times New Roman"/>
      <w:szCs w:val="20"/>
      <w:lang w:eastAsia="en-US"/>
    </w:rPr>
  </w:style>
  <w:style w:type="paragraph" w:customStyle="1" w:styleId="Untitledsubclause3">
    <w:name w:val="Untitled subclause 3"/>
    <w:basedOn w:val="Normal"/>
    <w:pPr>
      <w:numPr>
        <w:ilvl w:val="3"/>
        <w:numId w:val="23"/>
      </w:numPr>
      <w:tabs>
        <w:tab w:val="left" w:pos="2261"/>
      </w:tabs>
      <w:spacing w:after="120" w:line="300" w:lineRule="atLeast"/>
      <w:jc w:val="both"/>
      <w:outlineLvl w:val="3"/>
    </w:pPr>
    <w:rPr>
      <w:rFonts w:eastAsia="Times New Roman" w:cs="Times New Roman"/>
      <w:szCs w:val="20"/>
      <w:lang w:eastAsia="en-US"/>
    </w:rPr>
  </w:style>
  <w:style w:type="paragraph" w:customStyle="1" w:styleId="ScheduleUntitledsubclause3">
    <w:name w:val="Schedule Untitled subclause 3"/>
    <w:basedOn w:val="Normal"/>
    <w:pPr>
      <w:numPr>
        <w:ilvl w:val="5"/>
        <w:numId w:val="22"/>
      </w:numPr>
      <w:tabs>
        <w:tab w:val="left" w:pos="2261"/>
      </w:tabs>
      <w:spacing w:after="120" w:line="300" w:lineRule="atLeast"/>
      <w:jc w:val="both"/>
      <w:outlineLvl w:val="3"/>
    </w:pPr>
    <w:rPr>
      <w:rFonts w:eastAsia="Times New Roman" w:cs="Times New Roman"/>
      <w:szCs w:val="20"/>
      <w:lang w:eastAsia="en-US"/>
    </w:rPr>
  </w:style>
  <w:style w:type="paragraph" w:customStyle="1" w:styleId="Parasubclause4">
    <w:name w:val="Para subclause 4"/>
    <w:basedOn w:val="Parasubclause3"/>
    <w:pPr>
      <w:spacing w:after="240"/>
      <w:ind w:left="3028"/>
    </w:pPr>
  </w:style>
  <w:style w:type="paragraph" w:customStyle="1" w:styleId="Untitledsubclause4">
    <w:name w:val="Untitled subclause 4"/>
    <w:basedOn w:val="Normal"/>
    <w:pPr>
      <w:numPr>
        <w:ilvl w:val="4"/>
        <w:numId w:val="23"/>
      </w:numPr>
      <w:spacing w:after="120" w:line="300" w:lineRule="atLeast"/>
      <w:jc w:val="both"/>
      <w:outlineLvl w:val="4"/>
    </w:pPr>
    <w:rPr>
      <w:rFonts w:eastAsia="Times New Roman" w:cs="Times New Roman"/>
      <w:szCs w:val="20"/>
      <w:lang w:eastAsia="en-US"/>
    </w:rPr>
  </w:style>
  <w:style w:type="paragraph" w:customStyle="1" w:styleId="ScheduleUntitledsubclause4">
    <w:name w:val="Schedule Untitled subclause 4"/>
    <w:basedOn w:val="Normal"/>
    <w:pPr>
      <w:spacing w:after="120" w:line="300" w:lineRule="atLeast"/>
      <w:jc w:val="both"/>
      <w:outlineLvl w:val="4"/>
    </w:pPr>
    <w:rPr>
      <w:rFonts w:eastAsia="Times New Roman" w:cs="Times New Roman"/>
      <w:szCs w:val="20"/>
      <w:lang w:eastAsia="en-US"/>
    </w:rPr>
  </w:style>
  <w:style w:type="paragraph" w:customStyle="1" w:styleId="Para">
    <w:name w:val="Para"/>
    <w:aliases w:val="PLC Style - Normal"/>
    <w:basedOn w:val="Normal"/>
    <w:pPr>
      <w:spacing w:after="120" w:line="300" w:lineRule="atLeast"/>
      <w:jc w:val="both"/>
    </w:pPr>
    <w:rPr>
      <w:rFonts w:eastAsia="Times New Roman" w:cs="Times New Roman"/>
      <w:szCs w:val="20"/>
      <w:lang w:eastAsia="en-US"/>
    </w:rPr>
  </w:style>
  <w:style w:type="paragraph" w:customStyle="1" w:styleId="Parties">
    <w:name w:val="Parties"/>
    <w:aliases w:val="(1) Parties"/>
    <w:basedOn w:val="Normal"/>
    <w:pPr>
      <w:numPr>
        <w:numId w:val="5"/>
      </w:numPr>
      <w:spacing w:before="120" w:after="120" w:line="300" w:lineRule="atLeast"/>
      <w:jc w:val="both"/>
    </w:pPr>
    <w:rPr>
      <w:rFonts w:eastAsia="Times New Roman" w:cs="Times New Roman"/>
      <w:szCs w:val="20"/>
      <w:lang w:eastAsia="en-US"/>
    </w:rPr>
  </w:style>
  <w:style w:type="paragraph" w:customStyle="1" w:styleId="ResourceHistoryAuthor">
    <w:name w:val="Resource History Author"/>
    <w:link w:val="ResourceHistoryAuthorChar"/>
    <w:pPr>
      <w:spacing w:after="120"/>
    </w:pPr>
    <w:rPr>
      <w:rFonts w:ascii="Arial" w:hAnsi="Arial"/>
      <w:color w:val="000000"/>
      <w:sz w:val="24"/>
      <w:szCs w:val="24"/>
      <w:lang w:val="en-US" w:eastAsia="en-US"/>
    </w:rPr>
  </w:style>
  <w:style w:type="character" w:customStyle="1" w:styleId="ResourceHistoryAuthorChar">
    <w:name w:val="Resource History Author Char"/>
    <w:link w:val="ResourceHistoryAuthor"/>
    <w:rPr>
      <w:rFonts w:ascii="Arial" w:hAnsi="Arial"/>
      <w:color w:val="000000"/>
      <w:sz w:val="24"/>
      <w:szCs w:val="24"/>
      <w:lang w:val="en-US" w:eastAsia="en-US" w:bidi="ar-SA"/>
    </w:rPr>
  </w:style>
  <w:style w:type="paragraph" w:customStyle="1" w:styleId="ResourceHistoryDate">
    <w:name w:val="Resource History Date"/>
    <w:link w:val="ResourceHistoryDateChar"/>
    <w:pPr>
      <w:spacing w:after="120"/>
    </w:pPr>
    <w:rPr>
      <w:rFonts w:ascii="Arial" w:hAnsi="Arial"/>
      <w:color w:val="000000"/>
      <w:sz w:val="24"/>
      <w:szCs w:val="24"/>
      <w:lang w:val="en-US" w:eastAsia="en-US"/>
    </w:rPr>
  </w:style>
  <w:style w:type="character" w:customStyle="1" w:styleId="ResourceHistoryDateChar">
    <w:name w:val="Resource History Date Char"/>
    <w:link w:val="ResourceHistoryDate"/>
    <w:rPr>
      <w:rFonts w:ascii="Arial" w:hAnsi="Arial"/>
      <w:color w:val="000000"/>
      <w:sz w:val="24"/>
      <w:szCs w:val="24"/>
      <w:lang w:val="en-US" w:eastAsia="en-US" w:bidi="ar-SA"/>
    </w:rPr>
  </w:style>
  <w:style w:type="paragraph" w:customStyle="1" w:styleId="ResourceHistoryDesc">
    <w:name w:val="Resource History Desc"/>
    <w:link w:val="ResourceHistoryDescChar"/>
    <w:pPr>
      <w:spacing w:after="120"/>
    </w:pPr>
    <w:rPr>
      <w:rFonts w:ascii="Verdana" w:hAnsi="Verdana"/>
      <w:color w:val="000000"/>
      <w:sz w:val="18"/>
      <w:szCs w:val="24"/>
      <w:lang w:val="en-US" w:eastAsia="en-US"/>
    </w:rPr>
  </w:style>
  <w:style w:type="character" w:customStyle="1" w:styleId="ResourceHistoryDescChar">
    <w:name w:val="Resource History Desc Char"/>
    <w:link w:val="ResourceHistoryDesc"/>
    <w:rPr>
      <w:rFonts w:ascii="Verdana" w:hAnsi="Verdana"/>
      <w:color w:val="000000"/>
      <w:sz w:val="18"/>
      <w:szCs w:val="24"/>
      <w:lang w:val="en-US" w:eastAsia="en-US" w:bidi="ar-SA"/>
    </w:rPr>
  </w:style>
  <w:style w:type="paragraph" w:customStyle="1" w:styleId="ResourceHistoryTitle">
    <w:name w:val="Resource History Title"/>
    <w:link w:val="ResourceHistoryTitleChar"/>
    <w:pPr>
      <w:spacing w:after="120"/>
    </w:pPr>
    <w:rPr>
      <w:rFonts w:ascii="Arial" w:hAnsi="Arial"/>
      <w:b/>
      <w:bCs/>
      <w:color w:val="000000"/>
      <w:sz w:val="24"/>
      <w:lang w:val="en-US" w:eastAsia="en-US"/>
    </w:rPr>
  </w:style>
  <w:style w:type="character" w:customStyle="1" w:styleId="ResourceHistoryTitleChar">
    <w:name w:val="Resource History Title Char"/>
    <w:link w:val="ResourceHistoryTitle"/>
    <w:rPr>
      <w:rFonts w:ascii="Arial" w:hAnsi="Arial"/>
      <w:b/>
      <w:bCs/>
      <w:color w:val="000000"/>
      <w:sz w:val="24"/>
      <w:lang w:val="en-US" w:eastAsia="en-US" w:bidi="ar-SA"/>
    </w:rPr>
  </w:style>
  <w:style w:type="paragraph" w:customStyle="1" w:styleId="ResourceType">
    <w:name w:val="Resource Type"/>
    <w:link w:val="ResourceTypeChar"/>
    <w:pPr>
      <w:spacing w:after="120"/>
    </w:pPr>
    <w:rPr>
      <w:rFonts w:ascii="Arial" w:hAnsi="Arial"/>
      <w:color w:val="000000"/>
      <w:sz w:val="24"/>
      <w:szCs w:val="24"/>
      <w:lang w:val="en-US" w:eastAsia="en-US"/>
    </w:rPr>
  </w:style>
  <w:style w:type="character" w:customStyle="1" w:styleId="ResourceTypeChar">
    <w:name w:val="Resource Type Char"/>
    <w:link w:val="ResourceType"/>
    <w:rPr>
      <w:rFonts w:ascii="Arial" w:hAnsi="Arial"/>
      <w:color w:val="000000"/>
      <w:sz w:val="24"/>
      <w:szCs w:val="24"/>
      <w:lang w:val="en-US" w:eastAsia="en-US" w:bidi="ar-SA"/>
    </w:rPr>
  </w:style>
  <w:style w:type="paragraph" w:customStyle="1" w:styleId="ScheduleHeading-Single">
    <w:name w:val="Schedule Heading - Single"/>
    <w:aliases w:val="Sch   main head inc single"/>
    <w:basedOn w:val="Normal"/>
    <w:next w:val="Normal"/>
    <w:pPr>
      <w:numPr>
        <w:numId w:val="6"/>
      </w:numPr>
      <w:spacing w:before="240" w:after="360" w:line="300" w:lineRule="atLeast"/>
      <w:jc w:val="both"/>
    </w:pPr>
    <w:rPr>
      <w:rFonts w:eastAsia="Times New Roman" w:cs="Times New Roman"/>
      <w:b/>
      <w:kern w:val="28"/>
      <w:szCs w:val="20"/>
      <w:lang w:eastAsia="en-US"/>
    </w:rPr>
  </w:style>
  <w:style w:type="paragraph" w:customStyle="1" w:styleId="ScheduleHeading">
    <w:name w:val="Schedule Heading"/>
    <w:aliases w:val="Sch   main head"/>
    <w:basedOn w:val="Normal"/>
    <w:next w:val="Normal"/>
    <w:autoRedefine/>
    <w:pPr>
      <w:keepNext/>
      <w:pageBreakBefore/>
      <w:numPr>
        <w:numId w:val="7"/>
      </w:numPr>
      <w:spacing w:before="240" w:after="360" w:line="300" w:lineRule="atLeast"/>
      <w:jc w:val="center"/>
      <w:outlineLvl w:val="0"/>
    </w:pPr>
    <w:rPr>
      <w:rFonts w:eastAsia="Times New Roman" w:cs="Times New Roman"/>
      <w:b/>
      <w:kern w:val="28"/>
      <w:szCs w:val="20"/>
      <w:lang w:eastAsia="en-US"/>
    </w:rPr>
  </w:style>
  <w:style w:type="paragraph" w:customStyle="1" w:styleId="SectionHeading">
    <w:name w:val="Section Heading"/>
    <w:aliases w:val="1stIntroHeadings"/>
    <w:basedOn w:val="Normal"/>
    <w:next w:val="Normal"/>
    <w:pPr>
      <w:tabs>
        <w:tab w:val="left" w:pos="709"/>
      </w:tabs>
      <w:spacing w:before="120" w:after="120" w:line="300" w:lineRule="atLeast"/>
      <w:jc w:val="both"/>
    </w:pPr>
    <w:rPr>
      <w:rFonts w:eastAsia="Times New Roman" w:cs="Times New Roman"/>
      <w:b/>
      <w:smallCaps/>
      <w:sz w:val="24"/>
      <w:szCs w:val="20"/>
      <w:lang w:eastAsia="en-US"/>
    </w:rPr>
  </w:style>
  <w:style w:type="paragraph" w:customStyle="1" w:styleId="Shortquestion">
    <w:name w:val="Shortquestion"/>
    <w:basedOn w:val="Normal"/>
    <w:pPr>
      <w:spacing w:after="120" w:line="300" w:lineRule="atLeast"/>
      <w:jc w:val="both"/>
    </w:pPr>
    <w:rPr>
      <w:rFonts w:eastAsia="Times New Roman" w:hAnsi="Times New Roman" w:cs="Times New Roman"/>
      <w:szCs w:val="20"/>
      <w:lang w:eastAsia="en-US"/>
    </w:rPr>
  </w:style>
  <w:style w:type="paragraph" w:customStyle="1" w:styleId="SpeedreadPara">
    <w:name w:val="Speedread Para"/>
    <w:basedOn w:val="Normal"/>
    <w:pPr>
      <w:spacing w:after="120" w:line="300" w:lineRule="atLeast"/>
      <w:jc w:val="both"/>
    </w:pPr>
    <w:rPr>
      <w:rFonts w:eastAsia="Times New Roman" w:hAnsi="Times New Roman" w:cs="Times New Roman"/>
      <w:szCs w:val="20"/>
      <w:lang w:eastAsia="en-US"/>
    </w:rPr>
  </w:style>
  <w:style w:type="paragraph" w:customStyle="1" w:styleId="SpeedreadSection1Para">
    <w:name w:val="Speedread Section1 Para"/>
    <w:basedOn w:val="Normal"/>
    <w:pPr>
      <w:spacing w:after="120" w:line="300" w:lineRule="atLeast"/>
      <w:jc w:val="both"/>
    </w:pPr>
    <w:rPr>
      <w:rFonts w:eastAsia="Times New Roman" w:hAnsi="Times New Roman" w:cs="Times New Roman"/>
      <w:szCs w:val="20"/>
      <w:lang w:eastAsia="en-US"/>
    </w:rPr>
  </w:style>
  <w:style w:type="paragraph" w:customStyle="1" w:styleId="SpeedreadSection1Text">
    <w:name w:val="Speedread Section1 Text"/>
    <w:basedOn w:val="Normal"/>
    <w:pPr>
      <w:spacing w:after="120" w:line="300" w:lineRule="atLeast"/>
      <w:jc w:val="both"/>
    </w:pPr>
    <w:rPr>
      <w:rFonts w:eastAsia="Times New Roman" w:hAnsi="Times New Roman" w:cs="Times New Roman"/>
      <w:szCs w:val="20"/>
      <w:lang w:eastAsia="en-US"/>
    </w:rPr>
  </w:style>
  <w:style w:type="paragraph" w:customStyle="1" w:styleId="SpeedreadText">
    <w:name w:val="Speedread Text"/>
    <w:basedOn w:val="Normal"/>
    <w:pPr>
      <w:spacing w:after="120" w:line="300" w:lineRule="atLeast"/>
      <w:jc w:val="both"/>
    </w:pPr>
    <w:rPr>
      <w:rFonts w:eastAsia="Times New Roman" w:hAnsi="Times New Roman" w:cs="Times New Roman"/>
      <w:szCs w:val="20"/>
      <w:lang w:eastAsia="en-US"/>
    </w:rPr>
  </w:style>
  <w:style w:type="paragraph" w:customStyle="1" w:styleId="SpeedreadTitle">
    <w:name w:val="Speedread Title"/>
    <w:basedOn w:val="Normal"/>
    <w:pPr>
      <w:spacing w:after="120" w:line="300" w:lineRule="atLeast"/>
      <w:jc w:val="both"/>
    </w:pPr>
    <w:rPr>
      <w:rFonts w:eastAsia="Times New Roman" w:hAnsi="Times New Roman" w:cs="Times New Roman"/>
      <w:b/>
      <w:sz w:val="36"/>
      <w:szCs w:val="20"/>
      <w:lang w:eastAsia="en-US"/>
    </w:rPr>
  </w:style>
  <w:style w:type="paragraph" w:customStyle="1" w:styleId="TemplateType">
    <w:name w:val="Template Type"/>
    <w:link w:val="TemplateTypeChar"/>
    <w:pPr>
      <w:spacing w:after="120"/>
    </w:pPr>
    <w:rPr>
      <w:rFonts w:ascii="Arial" w:hAnsi="Arial"/>
      <w:color w:val="000000"/>
      <w:sz w:val="24"/>
      <w:szCs w:val="24"/>
      <w:lang w:val="en-US" w:eastAsia="en-US"/>
    </w:rPr>
  </w:style>
  <w:style w:type="character" w:customStyle="1" w:styleId="TemplateTypeChar">
    <w:name w:val="Template Type Char"/>
    <w:link w:val="TemplateType"/>
    <w:rPr>
      <w:rFonts w:ascii="Arial" w:hAnsi="Arial"/>
      <w:color w:val="000000"/>
      <w:sz w:val="24"/>
      <w:szCs w:val="24"/>
      <w:lang w:val="en-US" w:eastAsia="en-US" w:bidi="ar-SA"/>
    </w:rPr>
  </w:style>
  <w:style w:type="paragraph" w:styleId="Title">
    <w:name w:val="Title"/>
    <w:link w:val="TitleChar"/>
    <w:qFormat/>
    <w:pPr>
      <w:spacing w:after="120"/>
    </w:pPr>
    <w:rPr>
      <w:rFonts w:ascii="Arial" w:hAnsi="Arial"/>
      <w:color w:val="000000"/>
      <w:sz w:val="24"/>
      <w:lang w:val="en-US" w:eastAsia="en-US"/>
    </w:rPr>
  </w:style>
  <w:style w:type="character" w:customStyle="1" w:styleId="TitleChar">
    <w:name w:val="Title Char"/>
    <w:link w:val="Title"/>
    <w:rPr>
      <w:rFonts w:ascii="Arial" w:hAnsi="Arial"/>
      <w:color w:val="000000"/>
      <w:sz w:val="24"/>
      <w:lang w:val="en-US" w:eastAsia="en-US" w:bidi="ar-SA"/>
    </w:rPr>
  </w:style>
  <w:style w:type="character" w:styleId="Hyperlink">
    <w:name w:val="Hyperlink"/>
    <w:uiPriority w:val="99"/>
    <w:rPr>
      <w:rFonts w:ascii="Arial" w:eastAsia="Arial" w:hAnsi="Arial" w:cs="Arial"/>
      <w:i/>
      <w:color w:val="000000"/>
      <w:u w:val="single"/>
    </w:rPr>
  </w:style>
  <w:style w:type="paragraph" w:customStyle="1" w:styleId="Bullet4">
    <w:name w:val="Bullet4"/>
    <w:basedOn w:val="Normal"/>
    <w:pPr>
      <w:numPr>
        <w:numId w:val="8"/>
      </w:numPr>
      <w:spacing w:after="240" w:line="240" w:lineRule="auto"/>
      <w:jc w:val="both"/>
    </w:pPr>
    <w:rPr>
      <w:rFonts w:ascii="Times New Roman" w:eastAsia="Times New Roman" w:hAnsi="Times New Roman" w:cs="Times New Roman"/>
      <w:szCs w:val="20"/>
      <w:lang w:eastAsia="en-US"/>
    </w:rPr>
  </w:style>
  <w:style w:type="paragraph" w:customStyle="1" w:styleId="Paragraph">
    <w:name w:val="Paragraph"/>
    <w:basedOn w:val="Normal"/>
    <w:link w:val="ParagraphChar"/>
    <w:qFormat/>
    <w:pPr>
      <w:spacing w:after="120" w:line="300" w:lineRule="atLeast"/>
      <w:jc w:val="both"/>
    </w:pPr>
    <w:rPr>
      <w:rFonts w:eastAsia="Times New Roman" w:cs="Times New Roman"/>
      <w:sz w:val="20"/>
      <w:szCs w:val="20"/>
      <w:lang w:val="x-none" w:eastAsia="en-US"/>
    </w:rPr>
  </w:style>
  <w:style w:type="paragraph" w:customStyle="1" w:styleId="IgnoredTemplateText">
    <w:name w:val="Ignored Template Text"/>
    <w:link w:val="IgnoredTemplateTextChar"/>
    <w:pPr>
      <w:pBdr>
        <w:top w:val="single" w:sz="4" w:space="1" w:color="auto"/>
        <w:left w:val="single" w:sz="4" w:space="4" w:color="auto"/>
        <w:bottom w:val="single" w:sz="4" w:space="1" w:color="auto"/>
        <w:right w:val="single" w:sz="4" w:space="4" w:color="auto"/>
      </w:pBdr>
      <w:shd w:val="pct15" w:color="auto" w:fill="FBD4B4"/>
      <w:spacing w:after="120"/>
    </w:pPr>
    <w:rPr>
      <w:rFonts w:ascii="Arial" w:hAnsi="Arial"/>
      <w:b/>
      <w:i/>
      <w:color w:val="000000"/>
      <w:szCs w:val="18"/>
      <w:lang w:val="en-US" w:eastAsia="en-US"/>
    </w:rPr>
  </w:style>
  <w:style w:type="character" w:customStyle="1" w:styleId="IgnoredTemplateTextChar">
    <w:name w:val="Ignored Template Text Char"/>
    <w:link w:val="IgnoredTemplateText"/>
    <w:rPr>
      <w:rFonts w:ascii="Arial" w:hAnsi="Arial"/>
      <w:b/>
      <w:i/>
      <w:color w:val="000000"/>
      <w:szCs w:val="18"/>
      <w:shd w:val="pct15" w:color="auto" w:fill="FBD4B4"/>
      <w:lang w:val="en-US" w:eastAsia="en-US" w:bidi="ar-SA"/>
    </w:rPr>
  </w:style>
  <w:style w:type="paragraph" w:customStyle="1" w:styleId="InternalTOC">
    <w:name w:val="Internal TOC"/>
    <w:pPr>
      <w:spacing w:after="120"/>
    </w:pPr>
    <w:rPr>
      <w:rFonts w:ascii="Arial" w:hAnsi="Arial"/>
      <w:color w:val="000000"/>
      <w:sz w:val="22"/>
      <w:szCs w:val="22"/>
      <w:lang w:val="en-US" w:eastAsia="en-US"/>
    </w:rPr>
  </w:style>
  <w:style w:type="paragraph" w:customStyle="1" w:styleId="HeadingLevel1">
    <w:name w:val="Heading Level 1"/>
    <w:basedOn w:val="Normal"/>
    <w:next w:val="Paragraph"/>
    <w:pPr>
      <w:keepNext/>
      <w:spacing w:after="120" w:line="300" w:lineRule="atLeast"/>
      <w:jc w:val="both"/>
      <w:outlineLvl w:val="1"/>
    </w:pPr>
    <w:rPr>
      <w:rFonts w:eastAsia="Times New Roman" w:hAnsi="Times New Roman" w:cs="Times New Roman"/>
      <w:b/>
      <w:sz w:val="36"/>
      <w:szCs w:val="20"/>
      <w:lang w:eastAsia="en-US"/>
    </w:rPr>
  </w:style>
  <w:style w:type="paragraph" w:customStyle="1" w:styleId="HeadingLevel2">
    <w:name w:val="Heading Level 2"/>
    <w:basedOn w:val="Normal"/>
    <w:next w:val="Paragraph"/>
    <w:pPr>
      <w:keepNext/>
      <w:spacing w:after="120" w:line="300" w:lineRule="atLeast"/>
      <w:jc w:val="both"/>
      <w:outlineLvl w:val="2"/>
    </w:pPr>
    <w:rPr>
      <w:rFonts w:eastAsia="Times New Roman" w:hAnsi="Times New Roman" w:cs="Times New Roman"/>
      <w:b/>
      <w:sz w:val="28"/>
      <w:szCs w:val="20"/>
      <w:lang w:eastAsia="en-US"/>
    </w:rPr>
  </w:style>
  <w:style w:type="paragraph" w:customStyle="1" w:styleId="HeadingLevel3">
    <w:name w:val="Heading Level 3"/>
    <w:basedOn w:val="Normal"/>
    <w:next w:val="Paragraph"/>
    <w:pPr>
      <w:keepNext/>
      <w:spacing w:after="120" w:line="300" w:lineRule="atLeast"/>
      <w:jc w:val="both"/>
      <w:outlineLvl w:val="3"/>
    </w:pPr>
    <w:rPr>
      <w:rFonts w:eastAsia="Times New Roman" w:hAnsi="Times New Roman" w:cs="Times New Roman"/>
      <w:b/>
      <w:i/>
      <w:sz w:val="28"/>
      <w:szCs w:val="20"/>
      <w:lang w:eastAsia="en-US"/>
    </w:rPr>
  </w:style>
  <w:style w:type="paragraph" w:customStyle="1" w:styleId="PinPointRef">
    <w:name w:val="PinPoint Ref"/>
    <w:link w:val="PinPointRefChar"/>
    <w:qFormat/>
    <w:rPr>
      <w:rFonts w:ascii="Times New Roman" w:hAnsi="Times New Roman"/>
      <w:b/>
      <w:vanish/>
      <w:color w:val="000000"/>
      <w:sz w:val="18"/>
      <w:lang w:eastAsia="en-US"/>
    </w:rPr>
  </w:style>
  <w:style w:type="character" w:customStyle="1" w:styleId="PinPointRefChar">
    <w:name w:val="PinPoint Ref Char"/>
    <w:link w:val="PinPointRef"/>
    <w:rPr>
      <w:rFonts w:ascii="Times New Roman" w:hAnsi="Times New Roman"/>
      <w:b/>
      <w:vanish/>
      <w:color w:val="000000"/>
      <w:sz w:val="18"/>
      <w:lang w:eastAsia="en-US" w:bidi="ar-SA"/>
    </w:rPr>
  </w:style>
  <w:style w:type="paragraph" w:customStyle="1" w:styleId="BlockQuote">
    <w:name w:val="Block Quote"/>
    <w:link w:val="BlockQuoteChar"/>
    <w:qFormat/>
    <w:pPr>
      <w:spacing w:before="120"/>
      <w:ind w:left="720"/>
    </w:pPr>
    <w:rPr>
      <w:rFonts w:ascii="Arial" w:hAnsi="Arial"/>
      <w:color w:val="000000"/>
      <w:sz w:val="18"/>
      <w:lang w:eastAsia="en-US"/>
    </w:rPr>
  </w:style>
  <w:style w:type="character" w:customStyle="1" w:styleId="BlockQuoteChar">
    <w:name w:val="Block Quote Char"/>
    <w:link w:val="BlockQuote"/>
    <w:rPr>
      <w:rFonts w:ascii="Arial" w:hAnsi="Arial"/>
      <w:color w:val="000000"/>
      <w:sz w:val="18"/>
      <w:lang w:eastAsia="en-US" w:bidi="ar-SA"/>
    </w:rPr>
  </w:style>
  <w:style w:type="paragraph" w:customStyle="1" w:styleId="ListParagraphLevel1">
    <w:name w:val="List Paragraph Level 1"/>
    <w:link w:val="ListParagraphLevel1Char"/>
    <w:pPr>
      <w:spacing w:after="120"/>
      <w:ind w:left="357"/>
      <w:jc w:val="both"/>
    </w:pPr>
    <w:rPr>
      <w:rFonts w:ascii="Arial" w:hAnsi="Arial"/>
      <w:color w:val="000000"/>
      <w:szCs w:val="24"/>
      <w:lang w:val="en-US" w:eastAsia="en-US"/>
    </w:rPr>
  </w:style>
  <w:style w:type="paragraph" w:customStyle="1" w:styleId="ListParagraphLevel2">
    <w:name w:val="List Paragraph Level 2"/>
    <w:link w:val="ListParagraphLevel2Char"/>
    <w:qFormat/>
    <w:pPr>
      <w:spacing w:after="120"/>
      <w:ind w:left="1077"/>
      <w:jc w:val="both"/>
    </w:pPr>
    <w:rPr>
      <w:rFonts w:ascii="Arial" w:hAnsi="Arial"/>
      <w:color w:val="000000"/>
      <w:szCs w:val="24"/>
      <w:lang w:val="en-US" w:eastAsia="en-US"/>
    </w:rPr>
  </w:style>
  <w:style w:type="character" w:customStyle="1" w:styleId="ListParagraphLevel1Char">
    <w:name w:val="List Paragraph Level 1 Char"/>
    <w:link w:val="ListParagraphLevel1"/>
    <w:rPr>
      <w:rFonts w:ascii="Arial" w:hAnsi="Arial"/>
      <w:color w:val="000000"/>
      <w:szCs w:val="24"/>
      <w:lang w:val="en-US" w:eastAsia="en-US" w:bidi="ar-SA"/>
    </w:rPr>
  </w:style>
  <w:style w:type="character" w:customStyle="1" w:styleId="ListParagraphLevel2Char">
    <w:name w:val="List Paragraph Level 2 Char"/>
    <w:link w:val="ListParagraphLevel2"/>
    <w:rPr>
      <w:rFonts w:ascii="Arial" w:hAnsi="Arial"/>
      <w:color w:val="000000"/>
      <w:szCs w:val="24"/>
      <w:lang w:val="en-US" w:eastAsia="en-US" w:bidi="ar-SA"/>
    </w:rPr>
  </w:style>
  <w:style w:type="paragraph" w:customStyle="1" w:styleId="IntroDefault">
    <w:name w:val="Intro Default"/>
    <w:basedOn w:val="Paragraph"/>
    <w:qFormat/>
  </w:style>
  <w:style w:type="paragraph" w:customStyle="1" w:styleId="IntroCustom">
    <w:name w:val="Intro Custom"/>
    <w:basedOn w:val="Paragraph"/>
    <w:qFormat/>
  </w:style>
  <w:style w:type="paragraph" w:customStyle="1" w:styleId="PrecedentType">
    <w:name w:val="Precedent Type"/>
    <w:basedOn w:val="IgnoredSpacing"/>
    <w:qFormat/>
  </w:style>
  <w:style w:type="paragraph" w:customStyle="1" w:styleId="Operative">
    <w:name w:val="Operative"/>
    <w:basedOn w:val="IgnoredSpacing"/>
    <w:qFormat/>
    <w:rPr>
      <w:vanish/>
    </w:rPr>
  </w:style>
  <w:style w:type="paragraph" w:customStyle="1" w:styleId="SpeedreadBulletList1">
    <w:name w:val="Speedread Bullet List 1"/>
    <w:basedOn w:val="BulletList1"/>
    <w:qFormat/>
  </w:style>
  <w:style w:type="paragraph" w:customStyle="1" w:styleId="PartiesTitle">
    <w:name w:val="Parties Title"/>
    <w:basedOn w:val="Paragraph"/>
    <w:qFormat/>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pPr>
      <w:numPr>
        <w:numId w:val="9"/>
      </w:numPr>
      <w:shd w:val="clear" w:color="auto" w:fill="D9D9D9"/>
      <w:spacing w:after="120"/>
      <w:ind w:left="357" w:hanging="357"/>
      <w:outlineLvl w:val="0"/>
    </w:pPr>
    <w:rPr>
      <w:rFonts w:ascii="Arial" w:hAnsi="Arial"/>
      <w:color w:val="000000"/>
      <w:sz w:val="22"/>
      <w:szCs w:val="22"/>
      <w:lang w:val="en-US" w:eastAsia="en-US"/>
    </w:rPr>
  </w:style>
  <w:style w:type="paragraph" w:customStyle="1" w:styleId="BulletListPattern1">
    <w:name w:val="Bullet List Pattern 1"/>
    <w:basedOn w:val="BulletList1"/>
    <w:qFormat/>
    <w:pPr>
      <w:shd w:val="clear" w:color="auto" w:fill="D9D9D9"/>
      <w:spacing w:after="120" w:line="240" w:lineRule="auto"/>
      <w:ind w:left="714" w:hanging="357"/>
    </w:pPr>
  </w:style>
  <w:style w:type="character" w:customStyle="1" w:styleId="QuestionParagraphChar">
    <w:name w:val="Question Paragraph Char"/>
    <w:link w:val="QuestionParagraph"/>
    <w:rPr>
      <w:rFonts w:ascii="Arial" w:hAnsi="Arial"/>
      <w:color w:val="000000"/>
      <w:sz w:val="22"/>
      <w:szCs w:val="22"/>
      <w:shd w:val="clear" w:color="auto" w:fill="D9D9D9"/>
      <w:lang w:val="en-US" w:eastAsia="en-US" w:bidi="ar-SA"/>
    </w:rPr>
  </w:style>
  <w:style w:type="paragraph" w:customStyle="1" w:styleId="BulletListPattern2">
    <w:name w:val="Bullet List Pattern 2"/>
    <w:basedOn w:val="BulletList2"/>
    <w:qFormat/>
    <w:pPr>
      <w:shd w:val="clear" w:color="auto" w:fill="D9D9D9"/>
      <w:ind w:left="1077"/>
    </w:pPr>
  </w:style>
  <w:style w:type="paragraph" w:customStyle="1" w:styleId="TestimoniumContract">
    <w:name w:val="Testimonium Contract"/>
    <w:basedOn w:val="Paragraph"/>
    <w:qFormat/>
  </w:style>
  <w:style w:type="paragraph" w:customStyle="1" w:styleId="TestimoniumDeed">
    <w:name w:val="Testimonium Deed"/>
    <w:basedOn w:val="Paragraph"/>
    <w:qFormat/>
  </w:style>
  <w:style w:type="paragraph" w:customStyle="1" w:styleId="Titlesubclause2">
    <w:name w:val="Title subclause2"/>
    <w:basedOn w:val="Untitledsubclause2"/>
    <w:qFormat/>
    <w:rPr>
      <w:b/>
    </w:rPr>
  </w:style>
  <w:style w:type="paragraph" w:customStyle="1" w:styleId="Titlesubclause3">
    <w:name w:val="Title subclause3"/>
    <w:basedOn w:val="Untitledsubclause3"/>
    <w:qFormat/>
    <w:rPr>
      <w:b/>
    </w:rPr>
  </w:style>
  <w:style w:type="paragraph" w:customStyle="1" w:styleId="Titlesubclause4">
    <w:name w:val="Title subclause4"/>
    <w:basedOn w:val="Untitledsubclause4"/>
    <w:qFormat/>
    <w:rPr>
      <w:b/>
    </w:rPr>
  </w:style>
  <w:style w:type="paragraph" w:customStyle="1" w:styleId="UntitledClause">
    <w:name w:val="Untitled Clause"/>
    <w:basedOn w:val="TitleClause"/>
    <w:qFormat/>
    <w:pPr>
      <w:spacing w:before="120"/>
    </w:pPr>
    <w:rPr>
      <w:b w:val="0"/>
    </w:rPr>
  </w:style>
  <w:style w:type="paragraph" w:customStyle="1" w:styleId="ScheduleUntitledClause">
    <w:name w:val="Schedule Untitled Clause"/>
    <w:basedOn w:val="ScheduleTitleClause"/>
    <w:qFormat/>
    <w:pPr>
      <w:spacing w:before="120"/>
    </w:pPr>
    <w:rPr>
      <w:b w:val="0"/>
    </w:rPr>
  </w:style>
  <w:style w:type="paragraph" w:customStyle="1" w:styleId="Titlesubclause1">
    <w:name w:val="Title subclause1"/>
    <w:basedOn w:val="Untitledsubclause1"/>
    <w:qFormat/>
    <w:pPr>
      <w:spacing w:before="120"/>
    </w:pPr>
    <w:rPr>
      <w:b/>
    </w:rPr>
  </w:style>
  <w:style w:type="paragraph" w:customStyle="1" w:styleId="Schedule">
    <w:name w:val="Schedule"/>
    <w:qFormat/>
    <w:pPr>
      <w:numPr>
        <w:numId w:val="22"/>
      </w:numPr>
      <w:spacing w:before="240" w:after="240" w:line="240" w:lineRule="atLeast"/>
    </w:pPr>
    <w:rPr>
      <w:rFonts w:ascii="Arial" w:hAnsi="Arial"/>
      <w:b/>
      <w:color w:val="000000"/>
      <w:sz w:val="22"/>
      <w:szCs w:val="22"/>
      <w:lang w:val="en-US" w:eastAsia="en-US"/>
    </w:rPr>
  </w:style>
  <w:style w:type="paragraph" w:customStyle="1" w:styleId="ScheduleTitle">
    <w:name w:val="Schedule Title"/>
    <w:basedOn w:val="Paragraph"/>
    <w:qFormat/>
    <w:rPr>
      <w:b/>
    </w:rPr>
  </w:style>
  <w:style w:type="paragraph" w:customStyle="1" w:styleId="Part">
    <w:name w:val="Part"/>
    <w:basedOn w:val="Paragraph"/>
    <w:qFormat/>
    <w:pPr>
      <w:numPr>
        <w:ilvl w:val="1"/>
        <w:numId w:val="22"/>
      </w:numPr>
      <w:spacing w:before="240" w:after="240"/>
      <w:jc w:val="left"/>
    </w:pPr>
    <w:rPr>
      <w:b/>
    </w:rPr>
  </w:style>
  <w:style w:type="paragraph" w:customStyle="1" w:styleId="AnnexTitle">
    <w:name w:val="Annex Title"/>
    <w:basedOn w:val="Paragraph"/>
    <w:next w:val="Paragraph"/>
    <w:qFormat/>
    <w:pPr>
      <w:spacing w:before="240" w:after="240"/>
    </w:pPr>
    <w:rPr>
      <w:b/>
    </w:rPr>
  </w:style>
  <w:style w:type="paragraph" w:customStyle="1" w:styleId="PartTitle">
    <w:name w:val="Part Title"/>
    <w:basedOn w:val="Paragraph"/>
    <w:qFormat/>
    <w:rPr>
      <w:b/>
    </w:rPr>
  </w:style>
  <w:style w:type="paragraph" w:customStyle="1" w:styleId="Testimonium">
    <w:name w:val="Testimonium"/>
    <w:basedOn w:val="Paragraph"/>
    <w:qFormat/>
  </w:style>
  <w:style w:type="character" w:customStyle="1" w:styleId="apple-converted-space">
    <w:name w:val="apple-converted-space"/>
    <w:rPr>
      <w:rFonts w:ascii="Arial" w:eastAsia="Arial" w:hAnsi="Arial" w:cs="Arial"/>
      <w:color w:val="000000"/>
    </w:rPr>
  </w:style>
  <w:style w:type="character" w:styleId="Emphasis">
    <w:name w:val="Emphasis"/>
    <w:uiPriority w:val="20"/>
    <w:qFormat/>
    <w:rPr>
      <w:rFonts w:ascii="Arial" w:eastAsia="Arial" w:hAnsi="Arial" w:cs="Arial"/>
      <w:i/>
      <w:iCs/>
      <w:color w:val="000000"/>
    </w:rPr>
  </w:style>
  <w:style w:type="paragraph" w:customStyle="1" w:styleId="NoNumTitle-Clause">
    <w:name w:val="No Num Title - Clause"/>
    <w:basedOn w:val="TitleClause"/>
    <w:qFormat/>
    <w:pPr>
      <w:numPr>
        <w:numId w:val="0"/>
      </w:numPr>
      <w:ind w:left="720"/>
    </w:pPr>
  </w:style>
  <w:style w:type="paragraph" w:customStyle="1" w:styleId="NoNumTitlesubclause1">
    <w:name w:val="No Num Title subclause1"/>
    <w:basedOn w:val="Titlesubclause1"/>
    <w:qFormat/>
    <w:pPr>
      <w:numPr>
        <w:ilvl w:val="0"/>
        <w:numId w:val="0"/>
      </w:numPr>
      <w:ind w:left="720"/>
    </w:pPr>
  </w:style>
  <w:style w:type="paragraph" w:customStyle="1" w:styleId="AddressLine">
    <w:name w:val="Address Line"/>
    <w:basedOn w:val="Paragraph"/>
    <w:qFormat/>
  </w:style>
  <w:style w:type="paragraph" w:styleId="Date">
    <w:name w:val="Date"/>
    <w:basedOn w:val="Paragraph"/>
    <w:qFormat/>
  </w:style>
  <w:style w:type="paragraph" w:customStyle="1" w:styleId="SalutationPara">
    <w:name w:val="Salutation Para"/>
    <w:basedOn w:val="Paragraph"/>
    <w:next w:val="Paragraph"/>
    <w:qFormat/>
    <w:pPr>
      <w:spacing w:before="240"/>
    </w:pPr>
  </w:style>
  <w:style w:type="character" w:styleId="FollowedHyperlink">
    <w:name w:val="FollowedHyperlink"/>
    <w:uiPriority w:val="99"/>
    <w:semiHidden/>
    <w:unhideWhenUsed/>
    <w:rPr>
      <w:rFonts w:ascii="Arial" w:eastAsia="Arial" w:hAnsi="Arial" w:cs="Arial"/>
      <w:i/>
      <w:color w:val="000000"/>
      <w:u w:val="single"/>
    </w:rPr>
  </w:style>
  <w:style w:type="character" w:customStyle="1" w:styleId="DefTerm">
    <w:name w:val="DefTerm"/>
    <w:uiPriority w:val="1"/>
    <w:qFormat/>
    <w:rPr>
      <w:rFonts w:ascii="Arial" w:eastAsia="Arial" w:hAnsi="Arial" w:cs="Arial"/>
      <w:b/>
      <w:color w:val="000000"/>
    </w:rPr>
  </w:style>
  <w:style w:type="table" w:customStyle="1" w:styleId="ShadedTable">
    <w:name w:val="Shaded Table"/>
    <w:basedOn w:val="TableNormal"/>
    <w:uiPriority w:val="99"/>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Pr>
      <w:i/>
    </w:rPr>
  </w:style>
  <w:style w:type="paragraph" w:customStyle="1" w:styleId="LetterTitle">
    <w:name w:val="Letter Title"/>
    <w:basedOn w:val="Paragraph"/>
    <w:qFormat/>
    <w:rPr>
      <w:b/>
    </w:rPr>
  </w:style>
  <w:style w:type="paragraph" w:customStyle="1" w:styleId="LongQuestionPara">
    <w:name w:val="Long Question Para"/>
    <w:basedOn w:val="Paragraph"/>
    <w:link w:val="LongQuestionParaChar"/>
    <w:pPr>
      <w:numPr>
        <w:numId w:val="12"/>
      </w:numPr>
      <w:spacing w:before="240" w:after="240" w:line="240" w:lineRule="auto"/>
      <w:outlineLvl w:val="1"/>
    </w:pPr>
    <w:rPr>
      <w:lang w:val="en-US"/>
    </w:rPr>
  </w:style>
  <w:style w:type="character" w:customStyle="1" w:styleId="LongQuestionParaChar">
    <w:name w:val="Long Question Para Char"/>
    <w:link w:val="LongQuestionPara"/>
    <w:rPr>
      <w:rFonts w:ascii="Arial" w:hAnsi="Arial"/>
      <w:color w:val="000000"/>
      <w:lang w:val="en-US" w:eastAsia="en-US"/>
    </w:rPr>
  </w:style>
  <w:style w:type="paragraph" w:customStyle="1" w:styleId="ShortQuestionPara">
    <w:name w:val="Short Question Para"/>
    <w:basedOn w:val="Paragraph"/>
    <w:link w:val="ShortQuestionParaChar"/>
    <w:pPr>
      <w:shd w:val="clear" w:color="auto" w:fill="D9D9D9"/>
      <w:tabs>
        <w:tab w:val="left" w:pos="270"/>
      </w:tabs>
      <w:spacing w:after="40" w:line="240" w:lineRule="auto"/>
      <w:outlineLvl w:val="1"/>
    </w:pPr>
    <w:rPr>
      <w:bCs/>
      <w:lang w:val="en-US"/>
    </w:rPr>
  </w:style>
  <w:style w:type="character" w:customStyle="1" w:styleId="ShortQuestionParaChar">
    <w:name w:val="Short Question Para Char"/>
    <w:link w:val="ShortQuestionPara"/>
    <w:rPr>
      <w:rFonts w:ascii="Arial" w:eastAsia="Times New Roman" w:hAnsi="Arial" w:cs="Times New Roman"/>
      <w:bCs/>
      <w:color w:val="000000"/>
      <w:sz w:val="20"/>
      <w:szCs w:val="20"/>
      <w:shd w:val="clear" w:color="auto" w:fill="D9D9D9"/>
      <w:lang w:val="en-US" w:eastAsia="en-US"/>
    </w:rPr>
  </w:style>
  <w:style w:type="character" w:customStyle="1" w:styleId="ParagraphChar">
    <w:name w:val="Paragraph Char"/>
    <w:link w:val="Paragraph"/>
    <w:rPr>
      <w:rFonts w:ascii="Arial" w:eastAsia="Times New Roman" w:hAnsi="Arial" w:cs="Times New Roman"/>
      <w:color w:val="000000"/>
      <w:szCs w:val="20"/>
      <w:lang w:eastAsia="en-US"/>
    </w:rPr>
  </w:style>
  <w:style w:type="paragraph" w:customStyle="1" w:styleId="811D3A974D454A258B71E3C4DE24C4F210">
    <w:name w:val="811D3A974D454A258B71E3C4DE24C4F210"/>
    <w:pPr>
      <w:spacing w:after="120"/>
    </w:pPr>
    <w:rPr>
      <w:rFonts w:ascii="Arial" w:hAnsi="Arial"/>
      <w:color w:val="000000"/>
      <w:sz w:val="24"/>
      <w:szCs w:val="22"/>
      <w:lang w:val="en-US" w:eastAsia="en-US"/>
    </w:rPr>
  </w:style>
  <w:style w:type="paragraph" w:customStyle="1" w:styleId="ListParagraphLevel3">
    <w:name w:val="List Paragraph Level 3"/>
    <w:qFormat/>
    <w:pPr>
      <w:spacing w:after="120"/>
      <w:ind w:left="2160"/>
    </w:pPr>
    <w:rPr>
      <w:rFonts w:ascii="Times New Roman" w:hAnsi="Times New Roman"/>
      <w:color w:val="000000"/>
      <w:sz w:val="24"/>
      <w:lang w:eastAsia="en-US"/>
    </w:rPr>
  </w:style>
  <w:style w:type="paragraph" w:customStyle="1" w:styleId="DocumentTitle">
    <w:name w:val="Document Title"/>
    <w:basedOn w:val="Paragraph"/>
    <w:qFormat/>
    <w:pPr>
      <w:jc w:val="center"/>
    </w:pPr>
    <w:rPr>
      <w:sz w:val="28"/>
    </w:rPr>
  </w:style>
  <w:style w:type="paragraph" w:customStyle="1" w:styleId="Title-Clause">
    <w:name w:val="Title - Clause"/>
    <w:aliases w:val="BIWS Heading 1"/>
    <w:basedOn w:val="Normal"/>
    <w:pPr>
      <w:keepNext/>
      <w:tabs>
        <w:tab w:val="num" w:pos="720"/>
      </w:tabs>
      <w:spacing w:before="240" w:after="240" w:line="300" w:lineRule="atLeast"/>
      <w:ind w:left="720" w:hanging="720"/>
      <w:jc w:val="both"/>
      <w:outlineLvl w:val="0"/>
    </w:pPr>
    <w:rPr>
      <w:rFonts w:eastAsia="Times New Roman" w:cs="Times New Roman"/>
      <w:b/>
      <w:kern w:val="28"/>
      <w:szCs w:val="20"/>
      <w:lang w:eastAsia="en-US"/>
    </w:rPr>
  </w:style>
  <w:style w:type="paragraph" w:customStyle="1" w:styleId="Para-Clause-nonum">
    <w:name w:val="Para - Clause - no num"/>
    <w:aliases w:val="Body  clause"/>
    <w:basedOn w:val="Normal"/>
    <w:next w:val="Title-Clause"/>
    <w:pPr>
      <w:spacing w:before="120" w:after="120" w:line="300" w:lineRule="atLeast"/>
      <w:ind w:left="720"/>
      <w:jc w:val="both"/>
    </w:pPr>
    <w:rPr>
      <w:rFonts w:eastAsia="Times New Roman" w:cs="Times New Roman"/>
      <w:szCs w:val="20"/>
      <w:lang w:eastAsia="en-US"/>
    </w:rPr>
  </w:style>
  <w:style w:type="paragraph" w:customStyle="1" w:styleId="Para-Clause">
    <w:name w:val="Para - Clause"/>
    <w:basedOn w:val="Title-Clause"/>
    <w:qFormat/>
    <w:pPr>
      <w:spacing w:before="120"/>
    </w:pPr>
    <w:rPr>
      <w:b w:val="0"/>
    </w:rPr>
  </w:style>
  <w:style w:type="paragraph" w:customStyle="1" w:styleId="CoversheetParagraph">
    <w:name w:val="Coversheet Paragraph"/>
    <w:basedOn w:val="Normal"/>
    <w:autoRedefine/>
    <w:pPr>
      <w:spacing w:after="0" w:line="300" w:lineRule="atLeast"/>
      <w:jc w:val="center"/>
    </w:pPr>
    <w:rPr>
      <w:rFonts w:ascii="Times New Roman" w:eastAsia="Times New Roman" w:hAnsi="Times New Roman" w:cs="Times New Roman"/>
      <w:szCs w:val="20"/>
      <w:lang w:eastAsia="en-US"/>
    </w:rPr>
  </w:style>
  <w:style w:type="paragraph" w:customStyle="1" w:styleId="CoversheetIntro">
    <w:name w:val="Coversheet Intro"/>
    <w:basedOn w:val="CoversheetTitle"/>
    <w:qFormat/>
    <w:rPr>
      <w:smallCaps w:val="0"/>
      <w:sz w:val="22"/>
    </w:rPr>
  </w:style>
  <w:style w:type="paragraph" w:customStyle="1" w:styleId="CoversheetStaticText">
    <w:name w:val="Coversheet Static Text"/>
    <w:basedOn w:val="CoversheetIntro"/>
    <w:qFormat/>
    <w:rPr>
      <w:b w:val="0"/>
    </w:rPr>
  </w:style>
  <w:style w:type="paragraph" w:customStyle="1" w:styleId="CoversheetParty">
    <w:name w:val="Coversheet Party"/>
    <w:basedOn w:val="CoversheetIntro"/>
    <w:qFormat/>
  </w:style>
  <w:style w:type="paragraph" w:customStyle="1" w:styleId="NoNumUntitledClause">
    <w:name w:val="No Num Untitled Clause"/>
    <w:basedOn w:val="UntitledClause"/>
    <w:qFormat/>
    <w:pPr>
      <w:numPr>
        <w:numId w:val="0"/>
      </w:numPr>
      <w:ind w:left="720"/>
    </w:pPr>
  </w:style>
  <w:style w:type="paragraph" w:customStyle="1" w:styleId="BackgroundSubclause1">
    <w:name w:val="Background Subclause1"/>
    <w:basedOn w:val="Background"/>
    <w:qFormat/>
    <w:pPr>
      <w:numPr>
        <w:ilvl w:val="1"/>
      </w:numPr>
    </w:pPr>
  </w:style>
  <w:style w:type="paragraph" w:customStyle="1" w:styleId="BackgroundSubclause2">
    <w:name w:val="Background Subclause2"/>
    <w:basedOn w:val="Background"/>
    <w:qFormat/>
    <w:pPr>
      <w:numPr>
        <w:ilvl w:val="3"/>
      </w:numPr>
    </w:pPr>
  </w:style>
  <w:style w:type="paragraph" w:customStyle="1" w:styleId="HeadingLevel2CQA">
    <w:name w:val="Heading Level 2 CQA"/>
    <w:basedOn w:val="HeadingLevel2"/>
    <w:qFormat/>
  </w:style>
  <w:style w:type="paragraph" w:customStyle="1" w:styleId="ClauseBullet1">
    <w:name w:val="Clause Bullet 1"/>
    <w:basedOn w:val="ParaClause"/>
    <w:qFormat/>
    <w:pPr>
      <w:numPr>
        <w:numId w:val="13"/>
      </w:numPr>
      <w:ind w:left="1077" w:hanging="357"/>
      <w:outlineLvl w:val="0"/>
    </w:pPr>
  </w:style>
  <w:style w:type="paragraph" w:customStyle="1" w:styleId="ClauseBullet2">
    <w:name w:val="Clause Bullet 2"/>
    <w:basedOn w:val="ParaClause"/>
    <w:qFormat/>
    <w:pPr>
      <w:numPr>
        <w:numId w:val="14"/>
      </w:numPr>
      <w:ind w:left="1434" w:hanging="357"/>
      <w:outlineLvl w:val="1"/>
    </w:pPr>
  </w:style>
  <w:style w:type="paragraph" w:customStyle="1" w:styleId="subclause1Bullet1">
    <w:name w:val="subclause 1 Bullet 1"/>
    <w:basedOn w:val="Parasubclause1"/>
    <w:qFormat/>
    <w:pPr>
      <w:numPr>
        <w:numId w:val="15"/>
      </w:numPr>
      <w:ind w:left="1077" w:hanging="357"/>
    </w:pPr>
  </w:style>
  <w:style w:type="paragraph" w:customStyle="1" w:styleId="subclause2Bullet1">
    <w:name w:val="subclause 2 Bullet 1"/>
    <w:basedOn w:val="Parasubclause2"/>
    <w:qFormat/>
    <w:pPr>
      <w:numPr>
        <w:numId w:val="17"/>
      </w:numPr>
      <w:ind w:left="1434" w:hanging="357"/>
    </w:pPr>
  </w:style>
  <w:style w:type="paragraph" w:customStyle="1" w:styleId="subclause3Bullet1">
    <w:name w:val="subclause 3 Bullet 1"/>
    <w:basedOn w:val="Parasubclause3"/>
    <w:qFormat/>
    <w:pPr>
      <w:numPr>
        <w:numId w:val="16"/>
      </w:numPr>
      <w:ind w:left="2273" w:hanging="357"/>
    </w:pPr>
  </w:style>
  <w:style w:type="paragraph" w:customStyle="1" w:styleId="subclause1Bullet2">
    <w:name w:val="subclause 1 Bullet 2"/>
    <w:basedOn w:val="Parasubclause1"/>
    <w:qFormat/>
    <w:pPr>
      <w:numPr>
        <w:numId w:val="18"/>
      </w:numPr>
      <w:ind w:left="1434" w:hanging="357"/>
    </w:pPr>
  </w:style>
  <w:style w:type="paragraph" w:customStyle="1" w:styleId="subclause2Bullet2">
    <w:name w:val="subclause 2 Bullet 2"/>
    <w:basedOn w:val="Parasubclause2"/>
    <w:qFormat/>
    <w:pPr>
      <w:numPr>
        <w:numId w:val="19"/>
      </w:numPr>
      <w:ind w:left="2273" w:hanging="357"/>
    </w:pPr>
  </w:style>
  <w:style w:type="paragraph" w:customStyle="1" w:styleId="subclause3Bullet2">
    <w:name w:val="subclause 3 Bullet 2"/>
    <w:basedOn w:val="Parasubclause3"/>
    <w:qFormat/>
    <w:pPr>
      <w:numPr>
        <w:numId w:val="20"/>
      </w:numPr>
      <w:ind w:left="2982" w:hanging="357"/>
    </w:pPr>
  </w:style>
  <w:style w:type="paragraph" w:customStyle="1" w:styleId="DefinedTermBullet">
    <w:name w:val="Defined Term Bullet"/>
    <w:basedOn w:val="DefinedTermPara"/>
    <w:qFormat/>
    <w:pPr>
      <w:numPr>
        <w:numId w:val="21"/>
      </w:numPr>
    </w:pPr>
  </w:style>
  <w:style w:type="paragraph" w:customStyle="1" w:styleId="DefinedTermNumber">
    <w:name w:val="Defined Term Number"/>
    <w:basedOn w:val="DefinedTermPara"/>
    <w:qFormat/>
    <w:pPr>
      <w:numPr>
        <w:ilvl w:val="1"/>
      </w:numPr>
    </w:pPr>
  </w:style>
  <w:style w:type="paragraph" w:customStyle="1" w:styleId="AdditionalTitle">
    <w:name w:val="Additional Title"/>
    <w:basedOn w:val="Paragraph"/>
    <w:qFormat/>
    <w:pPr>
      <w:jc w:val="left"/>
    </w:pPr>
    <w:rPr>
      <w:b/>
      <w:sz w:val="24"/>
    </w:rPr>
  </w:style>
  <w:style w:type="character" w:customStyle="1" w:styleId="error">
    <w:name w:val="error"/>
    <w:rPr>
      <w:rFonts w:ascii="Arial" w:eastAsia="Arial" w:hAnsi="Arial" w:cs="Arial"/>
      <w:color w:val="000000"/>
    </w:rPr>
  </w:style>
  <w:style w:type="paragraph" w:customStyle="1" w:styleId="NoNumUntitledsubclause1">
    <w:name w:val="No Num Untitled subclause 1"/>
    <w:basedOn w:val="Untitledsubclause1"/>
    <w:qFormat/>
    <w:rsid w:val="00B2556F"/>
    <w:pPr>
      <w:numPr>
        <w:ilvl w:val="0"/>
        <w:numId w:val="0"/>
      </w:numPr>
    </w:pPr>
  </w:style>
  <w:style w:type="paragraph" w:customStyle="1" w:styleId="BackgroundParaClause">
    <w:name w:val="Background Para Clause"/>
    <w:basedOn w:val="Background"/>
    <w:qFormat/>
    <w:pPr>
      <w:numPr>
        <w:numId w:val="0"/>
      </w:numPr>
    </w:pPr>
  </w:style>
  <w:style w:type="paragraph" w:customStyle="1" w:styleId="BackgroundParaSubclause1">
    <w:name w:val="Background Para Subclause1"/>
    <w:basedOn w:val="BackgroundSubclause1"/>
    <w:qFormat/>
    <w:pPr>
      <w:numPr>
        <w:ilvl w:val="0"/>
        <w:numId w:val="0"/>
      </w:numPr>
      <w:ind w:left="994"/>
    </w:pPr>
    <w:rPr>
      <w:lang w:val="en-US"/>
    </w:rPr>
  </w:style>
  <w:style w:type="paragraph" w:customStyle="1" w:styleId="BackgroundParaSubclause2">
    <w:name w:val="Background Para Subclause2"/>
    <w:basedOn w:val="BackgroundSubclause2"/>
    <w:qFormat/>
    <w:pPr>
      <w:numPr>
        <w:ilvl w:val="0"/>
        <w:numId w:val="0"/>
      </w:numPr>
      <w:ind w:left="1701"/>
    </w:pPr>
    <w:rPr>
      <w:lang w:val="en-US"/>
    </w:rPr>
  </w:style>
  <w:style w:type="paragraph" w:customStyle="1" w:styleId="ClauseBulletPara">
    <w:name w:val="Clause Bullet Para"/>
    <w:basedOn w:val="ClauseBullet1"/>
    <w:qFormat/>
    <w:pPr>
      <w:numPr>
        <w:numId w:val="0"/>
      </w:numPr>
      <w:ind w:left="1080"/>
    </w:pPr>
    <w:rPr>
      <w:lang w:val="en-US"/>
    </w:rPr>
  </w:style>
  <w:style w:type="paragraph" w:customStyle="1" w:styleId="ClauseBullet2Para">
    <w:name w:val="Clause Bullet 2 Para"/>
    <w:basedOn w:val="ClauseBullet2"/>
    <w:qFormat/>
    <w:pPr>
      <w:numPr>
        <w:numId w:val="0"/>
      </w:numPr>
      <w:ind w:left="1440"/>
    </w:pPr>
    <w:rPr>
      <w:lang w:val="en-US"/>
    </w:rPr>
  </w:style>
  <w:style w:type="paragraph" w:customStyle="1" w:styleId="ACTJurisdictionCheckList">
    <w:name w:val="ACTJurisdictionCheckList"/>
    <w:basedOn w:val="Normal"/>
    <w:pPr>
      <w:spacing w:after="120" w:line="300" w:lineRule="atLeast"/>
    </w:pPr>
    <w:rPr>
      <w:b/>
      <w:sz w:val="28"/>
    </w:rPr>
  </w:style>
  <w:style w:type="paragraph" w:customStyle="1" w:styleId="JurisdictionDraftingnoteTitle">
    <w:name w:val="Jurisdiction Draftingnote Title"/>
    <w:basedOn w:val="DraftingnoteTitle"/>
    <w:qFormat/>
  </w:style>
  <w:style w:type="paragraph" w:customStyle="1" w:styleId="EmptyClausePara">
    <w:name w:val="Empty Clause Para"/>
    <w:basedOn w:val="IgnoredSpacing"/>
    <w:qFormat/>
  </w:style>
  <w:style w:type="paragraph" w:styleId="ListParagraph">
    <w:name w:val="List Paragraph"/>
    <w:basedOn w:val="Normal"/>
    <w:uiPriority w:val="34"/>
    <w:qFormat/>
    <w:pPr>
      <w:ind w:left="720"/>
      <w:contextualSpacing/>
    </w:pPr>
  </w:style>
  <w:style w:type="paragraph" w:customStyle="1" w:styleId="ScheduleTitlesubclause1">
    <w:name w:val="Schedule Title subclause1"/>
    <w:basedOn w:val="ScheduleUntitledsubclause1"/>
    <w:qFormat/>
    <w:pPr>
      <w:spacing w:before="120"/>
    </w:pPr>
    <w:rPr>
      <w:b/>
    </w:rPr>
  </w:style>
  <w:style w:type="paragraph" w:customStyle="1" w:styleId="BulletList1Pattern">
    <w:name w:val="Bullet List 1 + Pattern"/>
    <w:basedOn w:val="BulletList1"/>
    <w:qFormat/>
    <w:pPr>
      <w:shd w:val="clear" w:color="auto" w:fill="D9D9D9"/>
      <w:spacing w:after="120" w:line="240" w:lineRule="auto"/>
      <w:ind w:left="714" w:hanging="357"/>
    </w:pPr>
  </w:style>
  <w:style w:type="paragraph" w:customStyle="1" w:styleId="BulletList2Pattern">
    <w:name w:val="Bullet List 2 + Pattern"/>
    <w:basedOn w:val="BulletList2"/>
    <w:qFormat/>
    <w:pPr>
      <w:shd w:val="clear" w:color="auto" w:fill="D9D9D9"/>
      <w:ind w:left="1077"/>
    </w:pPr>
  </w:style>
  <w:style w:type="paragraph" w:customStyle="1" w:styleId="6D83DCFF8BDF479DB88C9CA683CF81C7">
    <w:name w:val="6D83DCFF8BDF479DB88C9CA683CF81C7"/>
    <w:pPr>
      <w:spacing w:after="120"/>
    </w:pPr>
    <w:rPr>
      <w:rFonts w:ascii="Arial" w:hAnsi="Arial"/>
      <w:color w:val="000000"/>
      <w:sz w:val="24"/>
      <w:szCs w:val="24"/>
      <w:lang w:val="en-US" w:eastAsia="en-US"/>
    </w:rPr>
  </w:style>
  <w:style w:type="character" w:styleId="CommentReference">
    <w:name w:val="annotation reference"/>
    <w:uiPriority w:val="99"/>
    <w:semiHidden/>
    <w:rPr>
      <w:rFonts w:ascii="Arial" w:eastAsia="Arial" w:hAnsi="Arial" w:cs="Arial"/>
      <w:color w:val="000000"/>
      <w:sz w:val="16"/>
      <w:szCs w:val="16"/>
    </w:rPr>
  </w:style>
  <w:style w:type="paragraph" w:styleId="CommentText">
    <w:name w:val="annotation text"/>
    <w:basedOn w:val="Normal"/>
    <w:link w:val="CommentTextChar"/>
    <w:uiPriority w:val="99"/>
    <w:semiHidden/>
    <w:pPr>
      <w:spacing w:line="240" w:lineRule="auto"/>
    </w:pPr>
    <w:rPr>
      <w:rFonts w:cs="Times New Roman"/>
      <w:sz w:val="20"/>
      <w:szCs w:val="20"/>
      <w:lang w:val="x-none" w:eastAsia="x-none"/>
    </w:rPr>
  </w:style>
  <w:style w:type="character" w:customStyle="1" w:styleId="CommentTextChar">
    <w:name w:val="Comment Text Char"/>
    <w:link w:val="CommentText"/>
    <w:uiPriority w:val="99"/>
    <w:semiHidden/>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Pr>
      <w:rFonts w:ascii="Arial" w:eastAsia="Arial" w:hAnsi="Arial" w:cs="Arial"/>
      <w:b/>
      <w:bCs/>
      <w:color w:val="000000"/>
      <w:sz w:val="20"/>
      <w:szCs w:val="20"/>
    </w:rPr>
  </w:style>
  <w:style w:type="paragraph" w:styleId="Revision">
    <w:name w:val="Revision"/>
    <w:hidden/>
    <w:uiPriority w:val="99"/>
    <w:semiHidden/>
    <w:rPr>
      <w:color w:val="000000"/>
      <w:sz w:val="22"/>
      <w:szCs w:val="22"/>
    </w:rPr>
  </w:style>
  <w:style w:type="paragraph" w:styleId="TOC1">
    <w:name w:val="toc 1"/>
    <w:basedOn w:val="Normal"/>
    <w:next w:val="Normal"/>
    <w:autoRedefine/>
  </w:style>
  <w:style w:type="paragraph" w:customStyle="1" w:styleId="Level1Heading">
    <w:name w:val="Level 1 Heading"/>
    <w:basedOn w:val="BalloonText"/>
    <w:next w:val="HeaderChar"/>
    <w:rsid w:val="0073679E"/>
    <w:pPr>
      <w:keepNext/>
      <w:numPr>
        <w:numId w:val="36"/>
      </w:numPr>
      <w:spacing w:before="120" w:after="120" w:line="300" w:lineRule="atLeast"/>
      <w:jc w:val="both"/>
      <w:outlineLvl w:val="0"/>
    </w:pPr>
    <w:rPr>
      <w:rFonts w:ascii="Arial Bold" w:eastAsia="Times New Roman" w:hAnsi="Arial Bold"/>
      <w:b/>
      <w:smallCaps/>
      <w:color w:val="auto"/>
      <w:sz w:val="22"/>
      <w:szCs w:val="20"/>
      <w:lang w:eastAsia="en-US"/>
    </w:rPr>
  </w:style>
  <w:style w:type="paragraph" w:customStyle="1" w:styleId="Level2Number">
    <w:name w:val="Level 2 Number"/>
    <w:basedOn w:val="BodyText"/>
    <w:rsid w:val="0073679E"/>
    <w:pPr>
      <w:numPr>
        <w:ilvl w:val="1"/>
        <w:numId w:val="36"/>
      </w:numPr>
      <w:spacing w:before="120" w:line="300" w:lineRule="atLeast"/>
      <w:jc w:val="both"/>
      <w:outlineLvl w:val="1"/>
    </w:pPr>
    <w:rPr>
      <w:rFonts w:eastAsia="Times New Roman" w:cs="Times New Roman"/>
      <w:color w:val="auto"/>
      <w:szCs w:val="20"/>
      <w:lang w:eastAsia="en-US"/>
    </w:rPr>
  </w:style>
  <w:style w:type="paragraph" w:customStyle="1" w:styleId="Level3Number">
    <w:name w:val="Level 3 Number"/>
    <w:basedOn w:val="BodyText"/>
    <w:rsid w:val="0073679E"/>
    <w:pPr>
      <w:numPr>
        <w:ilvl w:val="2"/>
        <w:numId w:val="36"/>
      </w:numPr>
      <w:spacing w:before="120" w:line="300" w:lineRule="atLeast"/>
      <w:jc w:val="both"/>
      <w:outlineLvl w:val="2"/>
    </w:pPr>
    <w:rPr>
      <w:rFonts w:eastAsia="Times New Roman" w:cs="Times New Roman"/>
      <w:color w:val="auto"/>
      <w:szCs w:val="20"/>
      <w:lang w:eastAsia="en-US"/>
    </w:rPr>
  </w:style>
  <w:style w:type="paragraph" w:customStyle="1" w:styleId="Level4Number">
    <w:name w:val="Level 4 Number"/>
    <w:basedOn w:val="Normal"/>
    <w:rsid w:val="0073679E"/>
    <w:pPr>
      <w:numPr>
        <w:ilvl w:val="3"/>
        <w:numId w:val="36"/>
      </w:numPr>
      <w:spacing w:before="120" w:after="120" w:line="300" w:lineRule="atLeast"/>
      <w:jc w:val="both"/>
      <w:outlineLvl w:val="3"/>
    </w:pPr>
    <w:rPr>
      <w:rFonts w:eastAsia="Times New Roman" w:cs="Times New Roman"/>
      <w:color w:val="auto"/>
      <w:szCs w:val="20"/>
      <w:lang w:eastAsia="en-US"/>
    </w:rPr>
  </w:style>
  <w:style w:type="paragraph" w:customStyle="1" w:styleId="Level5Number">
    <w:name w:val="Level 5 Number"/>
    <w:basedOn w:val="BodyText"/>
    <w:rsid w:val="0073679E"/>
    <w:pPr>
      <w:numPr>
        <w:ilvl w:val="4"/>
        <w:numId w:val="36"/>
      </w:numPr>
      <w:spacing w:before="120" w:line="300" w:lineRule="atLeast"/>
      <w:jc w:val="both"/>
      <w:outlineLvl w:val="4"/>
    </w:pPr>
    <w:rPr>
      <w:rFonts w:eastAsia="Times New Roman" w:cs="Times New Roman"/>
      <w:color w:val="auto"/>
      <w:szCs w:val="20"/>
      <w:lang w:eastAsia="en-US"/>
    </w:rPr>
  </w:style>
  <w:style w:type="paragraph" w:customStyle="1" w:styleId="Level6Number">
    <w:name w:val="Level 6 Number"/>
    <w:basedOn w:val="BodyText"/>
    <w:rsid w:val="0073679E"/>
    <w:pPr>
      <w:numPr>
        <w:ilvl w:val="5"/>
        <w:numId w:val="36"/>
      </w:numPr>
      <w:spacing w:before="120" w:line="300" w:lineRule="atLeast"/>
      <w:jc w:val="both"/>
      <w:outlineLvl w:val="5"/>
    </w:pPr>
    <w:rPr>
      <w:rFonts w:eastAsia="Times New Roman" w:cs="Times New Roman"/>
      <w:color w:val="auto"/>
      <w:szCs w:val="20"/>
      <w:lang w:eastAsia="en-US"/>
    </w:rPr>
  </w:style>
  <w:style w:type="paragraph" w:customStyle="1" w:styleId="Level7Number">
    <w:name w:val="Level 7 Number"/>
    <w:basedOn w:val="BodyText"/>
    <w:rsid w:val="0073679E"/>
    <w:pPr>
      <w:numPr>
        <w:ilvl w:val="6"/>
        <w:numId w:val="36"/>
      </w:numPr>
      <w:spacing w:before="120" w:line="300" w:lineRule="atLeast"/>
      <w:jc w:val="both"/>
      <w:outlineLvl w:val="6"/>
    </w:pPr>
    <w:rPr>
      <w:rFonts w:eastAsia="Times New Roman" w:cs="Times New Roman"/>
      <w:color w:val="auto"/>
      <w:szCs w:val="20"/>
      <w:lang w:eastAsia="en-US"/>
    </w:rPr>
  </w:style>
  <w:style w:type="paragraph" w:customStyle="1" w:styleId="Level8Number">
    <w:name w:val="Level 8 Number"/>
    <w:basedOn w:val="BodyText"/>
    <w:rsid w:val="0073679E"/>
    <w:pPr>
      <w:numPr>
        <w:ilvl w:val="7"/>
        <w:numId w:val="36"/>
      </w:numPr>
      <w:spacing w:before="120" w:line="300" w:lineRule="atLeast"/>
      <w:jc w:val="both"/>
      <w:outlineLvl w:val="7"/>
    </w:pPr>
    <w:rPr>
      <w:rFonts w:eastAsia="Times New Roman" w:cs="Times New Roman"/>
      <w:color w:val="auto"/>
      <w:szCs w:val="20"/>
      <w:lang w:eastAsia="en-US"/>
    </w:rPr>
  </w:style>
  <w:style w:type="paragraph" w:customStyle="1" w:styleId="Level9Number">
    <w:name w:val="Level 9 Number"/>
    <w:basedOn w:val="BodyText"/>
    <w:rsid w:val="0073679E"/>
    <w:pPr>
      <w:numPr>
        <w:ilvl w:val="8"/>
        <w:numId w:val="36"/>
      </w:numPr>
      <w:spacing w:before="120" w:line="300" w:lineRule="atLeast"/>
      <w:jc w:val="both"/>
      <w:outlineLvl w:val="8"/>
    </w:pPr>
    <w:rPr>
      <w:rFonts w:eastAsia="Times New Roman" w:cs="Times New Roman"/>
      <w:color w:val="auto"/>
      <w:szCs w:val="20"/>
      <w:lang w:eastAsia="en-US"/>
    </w:rPr>
  </w:style>
  <w:style w:type="paragraph" w:styleId="BodyText">
    <w:name w:val="Body Text"/>
    <w:basedOn w:val="Normal"/>
    <w:link w:val="BodyTextChar"/>
    <w:uiPriority w:val="99"/>
    <w:semiHidden/>
    <w:unhideWhenUsed/>
    <w:rsid w:val="0073679E"/>
    <w:pPr>
      <w:spacing w:after="120"/>
    </w:pPr>
  </w:style>
  <w:style w:type="character" w:customStyle="1" w:styleId="BodyTextChar">
    <w:name w:val="Body Text Char"/>
    <w:link w:val="BodyText"/>
    <w:uiPriority w:val="99"/>
    <w:semiHidden/>
    <w:rsid w:val="0073679E"/>
    <w:rPr>
      <w:rFonts w:ascii="Arial" w:eastAsia="Arial" w:hAnsi="Arial" w:cs="Arial"/>
      <w:color w:val="000000"/>
      <w:sz w:val="22"/>
      <w:szCs w:val="22"/>
    </w:rPr>
  </w:style>
  <w:style w:type="paragraph" w:styleId="NoSpacing">
    <w:name w:val="No Spacing"/>
    <w:uiPriority w:val="1"/>
    <w:qFormat/>
    <w:rsid w:val="00CD5480"/>
    <w:rPr>
      <w:sz w:val="22"/>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41147">
      <w:bodyDiv w:val="1"/>
      <w:marLeft w:val="0"/>
      <w:marRight w:val="0"/>
      <w:marTop w:val="0"/>
      <w:marBottom w:val="0"/>
      <w:divBdr>
        <w:top w:val="none" w:sz="0" w:space="0" w:color="auto"/>
        <w:left w:val="none" w:sz="0" w:space="0" w:color="auto"/>
        <w:bottom w:val="none" w:sz="0" w:space="0" w:color="auto"/>
        <w:right w:val="none" w:sz="0" w:space="0" w:color="auto"/>
      </w:divBdr>
    </w:div>
    <w:div w:id="806823808">
      <w:bodyDiv w:val="1"/>
      <w:marLeft w:val="0"/>
      <w:marRight w:val="0"/>
      <w:marTop w:val="0"/>
      <w:marBottom w:val="0"/>
      <w:divBdr>
        <w:top w:val="none" w:sz="0" w:space="0" w:color="auto"/>
        <w:left w:val="none" w:sz="0" w:space="0" w:color="auto"/>
        <w:bottom w:val="none" w:sz="0" w:space="0" w:color="auto"/>
        <w:right w:val="none" w:sz="0" w:space="0" w:color="auto"/>
      </w:divBdr>
    </w:div>
    <w:div w:id="937447035">
      <w:bodyDiv w:val="1"/>
      <w:marLeft w:val="0"/>
      <w:marRight w:val="0"/>
      <w:marTop w:val="0"/>
      <w:marBottom w:val="0"/>
      <w:divBdr>
        <w:top w:val="none" w:sz="0" w:space="0" w:color="auto"/>
        <w:left w:val="none" w:sz="0" w:space="0" w:color="auto"/>
        <w:bottom w:val="none" w:sz="0" w:space="0" w:color="auto"/>
        <w:right w:val="none" w:sz="0" w:space="0" w:color="auto"/>
      </w:divBdr>
    </w:div>
    <w:div w:id="1072116652">
      <w:bodyDiv w:val="1"/>
      <w:marLeft w:val="0"/>
      <w:marRight w:val="0"/>
      <w:marTop w:val="0"/>
      <w:marBottom w:val="0"/>
      <w:divBdr>
        <w:top w:val="none" w:sz="0" w:space="0" w:color="auto"/>
        <w:left w:val="none" w:sz="0" w:space="0" w:color="auto"/>
        <w:bottom w:val="none" w:sz="0" w:space="0" w:color="auto"/>
        <w:right w:val="none" w:sz="0" w:space="0" w:color="auto"/>
      </w:divBdr>
    </w:div>
    <w:div w:id="1075856560">
      <w:bodyDiv w:val="1"/>
      <w:marLeft w:val="0"/>
      <w:marRight w:val="0"/>
      <w:marTop w:val="0"/>
      <w:marBottom w:val="0"/>
      <w:divBdr>
        <w:top w:val="none" w:sz="0" w:space="0" w:color="auto"/>
        <w:left w:val="none" w:sz="0" w:space="0" w:color="auto"/>
        <w:bottom w:val="none" w:sz="0" w:space="0" w:color="auto"/>
        <w:right w:val="none" w:sz="0" w:space="0" w:color="auto"/>
      </w:divBdr>
    </w:div>
    <w:div w:id="1490245338">
      <w:bodyDiv w:val="1"/>
      <w:marLeft w:val="0"/>
      <w:marRight w:val="0"/>
      <w:marTop w:val="0"/>
      <w:marBottom w:val="0"/>
      <w:divBdr>
        <w:top w:val="none" w:sz="0" w:space="0" w:color="auto"/>
        <w:left w:val="none" w:sz="0" w:space="0" w:color="auto"/>
        <w:bottom w:val="none" w:sz="0" w:space="0" w:color="auto"/>
        <w:right w:val="none" w:sz="0" w:space="0" w:color="auto"/>
      </w:divBdr>
      <w:divsChild>
        <w:div w:id="1242956709">
          <w:marLeft w:val="0"/>
          <w:marRight w:val="0"/>
          <w:marTop w:val="0"/>
          <w:marBottom w:val="0"/>
          <w:divBdr>
            <w:top w:val="none" w:sz="0" w:space="0" w:color="auto"/>
            <w:left w:val="none" w:sz="0" w:space="0" w:color="auto"/>
            <w:bottom w:val="single" w:sz="6" w:space="7" w:color="BABABA"/>
            <w:right w:val="none" w:sz="0" w:space="0" w:color="auto"/>
          </w:divBdr>
          <w:divsChild>
            <w:div w:id="743450592">
              <w:marLeft w:val="3"/>
              <w:marRight w:val="3"/>
              <w:marTop w:val="0"/>
              <w:marBottom w:val="0"/>
              <w:divBdr>
                <w:top w:val="none" w:sz="0" w:space="0" w:color="auto"/>
                <w:left w:val="none" w:sz="0" w:space="0" w:color="auto"/>
                <w:bottom w:val="none" w:sz="0" w:space="0" w:color="auto"/>
                <w:right w:val="none" w:sz="0" w:space="0" w:color="auto"/>
              </w:divBdr>
              <w:divsChild>
                <w:div w:id="290331374">
                  <w:marLeft w:val="0"/>
                  <w:marRight w:val="0"/>
                  <w:marTop w:val="0"/>
                  <w:marBottom w:val="0"/>
                  <w:divBdr>
                    <w:top w:val="none" w:sz="0" w:space="0" w:color="auto"/>
                    <w:left w:val="none" w:sz="0" w:space="0" w:color="auto"/>
                    <w:bottom w:val="none" w:sz="0" w:space="0" w:color="auto"/>
                    <w:right w:val="none" w:sz="0" w:space="0" w:color="auto"/>
                  </w:divBdr>
                  <w:divsChild>
                    <w:div w:id="2123649330">
                      <w:marLeft w:val="0"/>
                      <w:marRight w:val="0"/>
                      <w:marTop w:val="0"/>
                      <w:marBottom w:val="0"/>
                      <w:divBdr>
                        <w:top w:val="none" w:sz="0" w:space="0" w:color="auto"/>
                        <w:left w:val="none" w:sz="0" w:space="0" w:color="auto"/>
                        <w:bottom w:val="none" w:sz="0" w:space="0" w:color="auto"/>
                        <w:right w:val="none" w:sz="0" w:space="0" w:color="auto"/>
                      </w:divBdr>
                      <w:divsChild>
                        <w:div w:id="1922257215">
                          <w:marLeft w:val="0"/>
                          <w:marRight w:val="0"/>
                          <w:marTop w:val="0"/>
                          <w:marBottom w:val="0"/>
                          <w:divBdr>
                            <w:top w:val="single" w:sz="2" w:space="12" w:color="BABABA"/>
                            <w:left w:val="single" w:sz="6" w:space="12" w:color="BABABA"/>
                            <w:bottom w:val="single" w:sz="6" w:space="12" w:color="BABABA"/>
                            <w:right w:val="single" w:sz="6" w:space="12" w:color="BABABA"/>
                          </w:divBdr>
                          <w:divsChild>
                            <w:div w:id="1475487656">
                              <w:marLeft w:val="0"/>
                              <w:marRight w:val="0"/>
                              <w:marTop w:val="0"/>
                              <w:marBottom w:val="0"/>
                              <w:divBdr>
                                <w:top w:val="none" w:sz="0" w:space="0" w:color="auto"/>
                                <w:left w:val="none" w:sz="0" w:space="0" w:color="auto"/>
                                <w:bottom w:val="none" w:sz="0" w:space="0" w:color="auto"/>
                                <w:right w:val="none" w:sz="0" w:space="0" w:color="auto"/>
                              </w:divBdr>
                              <w:divsChild>
                                <w:div w:id="841818684">
                                  <w:marLeft w:val="0"/>
                                  <w:marRight w:val="0"/>
                                  <w:marTop w:val="0"/>
                                  <w:marBottom w:val="0"/>
                                  <w:divBdr>
                                    <w:top w:val="none" w:sz="0" w:space="0" w:color="auto"/>
                                    <w:left w:val="none" w:sz="0" w:space="0" w:color="auto"/>
                                    <w:bottom w:val="none" w:sz="0" w:space="0" w:color="auto"/>
                                    <w:right w:val="none" w:sz="0" w:space="0" w:color="auto"/>
                                  </w:divBdr>
                                  <w:divsChild>
                                    <w:div w:id="1853958472">
                                      <w:marLeft w:val="0"/>
                                      <w:marRight w:val="0"/>
                                      <w:marTop w:val="0"/>
                                      <w:marBottom w:val="0"/>
                                      <w:divBdr>
                                        <w:top w:val="single" w:sz="2" w:space="0" w:color="BABABA"/>
                                        <w:left w:val="single" w:sz="2" w:space="0" w:color="BABABA"/>
                                        <w:bottom w:val="single" w:sz="2" w:space="0" w:color="BABABA"/>
                                        <w:right w:val="single" w:sz="2" w:space="0" w:color="BABABA"/>
                                      </w:divBdr>
                                      <w:divsChild>
                                        <w:div w:id="1723285631">
                                          <w:marLeft w:val="0"/>
                                          <w:marRight w:val="0"/>
                                          <w:marTop w:val="0"/>
                                          <w:marBottom w:val="0"/>
                                          <w:divBdr>
                                            <w:top w:val="none" w:sz="0" w:space="0" w:color="auto"/>
                                            <w:left w:val="none" w:sz="0" w:space="0" w:color="auto"/>
                                            <w:bottom w:val="none" w:sz="0" w:space="0" w:color="auto"/>
                                            <w:right w:val="none" w:sz="0" w:space="0" w:color="auto"/>
                                          </w:divBdr>
                                          <w:divsChild>
                                            <w:div w:id="8938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645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n-document xmlns:xsd="http://www.w3.org/2001/XMLSchema" xmlns:xsi="http://www.w3.org/2001/XMLSchema-instance" guid="0" synced="true" validated="true">
  <n-docbody>
    <standard.doc precedenttype="agreement">
      <prelim>
        <product.name>product.name0</product.name>
        <title>Privacy standard (GDPR version)</title>
        <author>Practical Law Data Protection</author>
        <resource.type>Standard documents</resource.type>
        <juris>juris0</juris>
        <juris>juris1</juris>
      </prelim>
      <abstract>
        <para>
          <paratext>
            An internal-facing privacy standard (previously, a data protection policy) for use by a business setting out the principles and legal conditions that organisations must satisfy when obtaining, handling, processing, transporting or storing personal data in the course of their operations and activities, including customer, supplier and employee data. It is tailored to comply with the General Data Protection Regulation (
            <ital>(EU) 2016/679</ital>
            ) (GDPR) and replaces 
            <link href="9-379-8623" style="ACTLinkPLCtoPLC">
              <ital>Standard document, Data protection policy</ital>
            </link>
            .
          </paratext>
        </para>
        <para>
          <paratext>The GDPR will take effect on 25 May 2018 and guidance is still being issued.  The Privacy Standard may be amended as and when further guidance is published.</paratext>
        </para>
        <para>
          <paratext/>
        </para>
      </abstract>
      <toc.identifier hasToc="true"/>
      <body>
        <drafting.note id="a193217" jurisdiction="">
          <head align="left" preservecase="true">
            <headtext>About this document</headtext>
          </head>
          <division id="a000003" level="1">
            <para>
              <paratext>An internal-facing privacy standard for use by a business setting out the principles and legal conditions that organisations must satisfy when obtaining, handling, processing, transporting or storing personal data in the course of their operations and activities, including customer, supplier and employee data (Privacy Standard).</paratext>
            </para>
            <para>
              <paratext>
                This Privacy Standard is tailored to comply with the General Data Protection Regulation (
                <ital>(EU) 2016/679</ital>
                ) (GDPR). The GDPR will take effect on 25 May 2018 and guidance is still being issued. The Privacy Standard may be amended as and when further guidance is published
              </paratext>
            </para>
            <para>
              <paratext>
                For more information on the regulatory framework, see 
                <link href="w-007-9580" style="ACTLinkPLCtoPLC">
                  <ital>Practice notes, Overview of EU General Data Protection Regulation</ital>
                </link>
                 and 
                <link href="w-005-2644" style="ACTLinkPLCtoPLC">
                  <ital>Demonstrating Compliance with the GDPR</ital>
                </link>
                .
              </paratext>
            </para>
            <para>
              <paratext>This Privacy Standard should refer (and ideally provide links) to more detailed GDPR guidance notes on specific topics referred to within it (for example, marketing policy, subject access rights policy, lawful basis policy, security breach policy, and so on) to ensure employees understand how to implement the principles and apply them in practice. These detailed guidance notes (referred to in this document as "Related Policies and Privacy Guidelines") should be business specific and drafted by each organisation to reflect the individual operational practices in place at each organisation.</paratext>
            </para>
            <para>
              <paratext>
                This is the GDPR-compliant version of 
                <link href="9-379-8623" style="ACTLinkPLCtoPLC">
                  <ital>Standard document, Data protection policy</ital>
                </link>
                . Organisations may choose whether to refer to this as a privacy standard or data protection policy.
              </paratext>
            </para>
          </division>
        </drafting.note>
        <preamble>
          <para>
            <paratext>[ADD A PREAMBLE IF REQUIRED]</paratext>
          </para>
        </preamble>
        <operative xrefname="paragraph">
          <head align="left" preservecase="true">
            <headtext/>
          </head>
          <clause id="a864359">
            <identifier>1.</identifier>
            <head align="left" preservecase="true">
              <headtext>Interpretation</headtext>
            </head>
            <subclause1 id="a194876">
              <identifier>1.1</identifier>
              <head align="left" preservecase="true">
                <headtext>Definitions:</headtext>
              </head>
              <defn.item id="a539297">
                <defn.term>Automated Decision-Making (ADM)</defn.term>
                <defn>
                  <para>
                    <paratext>when a decision is made which is based solely on Automated Processing (including profiling) which produces legal effects or significantly affects an individual. The GDPR prohibits Automated Decision-Making (unless certain conditions are met) but not Automated Processing.</paratext>
                  </para>
                </defn>
              </defn.item>
              <defn.item id="a944471">
                <defn.term>Automated Processing</defn.term>
                <defn>
                  <para>
                    <paratext>any form of automated processing of Personal Data consisting of the use of Personal Data to evaluate certain personal aspects relating to an individual, in particular to analyse or predict aspects concerning that individual's performance at work, economic situation, health, personal preferences, interests, reliability, behaviour, location or movements. Profiling is an example of Automated Processing.</paratext>
                  </para>
                </defn>
              </defn.item>
              <defn.item id="a667064">
                <defn.term>Company name</defn.term>
                <defn>
                  <para>
                    <paratext>[LIST TRADING NAME AND INCLUDE GROUP COMPANIES DETAILS IF NECESSARY].</paratext>
                  </para>
                </defn>
              </defn.item>
              <defn.item id="a629689">
                <defn.term>Company Personnel</defn.term>
                <defn>
                  <para>
                    <paratext>all employees, workers [contractors, agency workers, consultants,] directors, members and others.</paratext>
                  </para>
                </defn>
              </defn.item>
              <defn.item id="a363838">
                <defn.term>Consent</defn.term>
                <defn>
                  <para>
                    <paratext>agreement which must be freely given, specific, informed and be an unambiguous indication of the Data Subject's wishes by which they, by a statement or by a clear positive action, signifies agreement to the Processing of Personal Data relating to them.</paratext>
                  </para>
                </defn>
              </defn.item>
              <defn.item id="a830107">
                <defn.term>Controller</defn.term>
                <defn>
                  <para>
                    <paratext>the person or organisation that determines when, why and how to process Personal Data. It is responsible for establishing practices and policies in line with the GDPR. We are the Controller of all Personal Data relating to our Company Personnel and Personal Data used in our business for our own commercial purposes.</paratext>
                  </para>
                </defn>
              </defn.item>
              <defn.item id="a618476">
                <defn.term>Criminal Convictions Data</defn.term>
                <defn>
                  <para>
                    <paratext>means personal data relating to criminal convictions and offences.</paratext>
                  </para>
                </defn>
              </defn.item>
              <defn.item id="a858055">
                <defn.term>Data Subject</defn.term>
                <defn>
                  <para>
                    <paratext>a living, identified or identifiable individual about whom we hold Personal Data. Data Subjects may be nationals or residents of any country and may have legal rights regarding their Personal Data.</paratext>
                  </para>
                </defn>
              </defn.item>
              <defn.item id="a888344">
                <defn.term>Data Privacy Impact Assessment (DPIA)</defn.term>
                <defn>
                  <para>
                    <paratext>tools and assessments used to identify and reduce risks of a data processing activity. DPIA can be carried out as part of Privacy by Design and should be conducted for all major system or business change programs involving the Processing of Personal Data.</paratext>
                  </para>
                </defn>
              </defn.item>
              <defn.item id="a272838">
                <defn.term>Data Protection Officer (DPO)</defn.term>
                <defn>
                  <para>
                    <paratext>the person required to be appointed in specific circumstances under the GDPR. Where a mandatory DPO has not been appointed, this term means a data protection manager or other voluntary appointment of a DPO or refers to the Company data privacy team with responsibility for data protection compliance.</paratext>
                  </para>
                </defn>
              </defn.item>
              <defn.item id="a418315">
                <defn.term>EEA</defn.term>
                <defn>
                  <para>
                    <paratext>the 28 countries in the EU, and Iceland, Liechtenstein and Norway.</paratext>
                  </para>
                </defn>
              </defn.item>
              <defn.item id="a629194">
                <defn.term>Explicit Consent</defn.term>
                <defn>
                  <para>
                    <paratext>consent which requires a very clear and specific statement (that is, not just action).</paratext>
                  </para>
                </defn>
              </defn.item>
              <defn.item id="a407648">
                <defn.term>General Data Protection Regulation (GDPR)</defn.term>
                <defn>
                  <para>
                    <paratext>
                      the General Data Protection Regulation (
                      <ital>(EU) 2016/679</ital>
                      ). Personal Data is subject to the legal safeguards specified in the GDPR.
                    </paratext>
                  </para>
                </defn>
              </defn.item>
              <defn.item id="a130610">
                <defn.term>Personal Data</defn.term>
                <defn>
                  <para>
                    <paratext>any information identifying a Data Subject or information relating to a Data Subject that we can identify (directly or indirectly) from that data alone or in combination with other identifiers we possess or can reasonably access. Personal Data includes Special Categories of Personal Data and Pseudonymised Personal Data but excludes anonymous data or data that has had the identity of an individual permanently removed. Personal data can be factual (for example, a name, email address, location or date of birth) or an opinion about that person's actions or behaviour. [Personal Data specifically includes, but is not limited to, [INSERT PERSONAL DATA CATEGORY LIST IF NECESSARY].]</paratext>
                  </para>
                </defn>
              </defn.item>
              <defn.item id="a342015">
                <defn.term>Personal Data Breach</defn.term>
                <defn>
                  <para>
                    <paratext>any act or omission that compromises the security, confidentiality, integrity or availability of Personal Data or the physical, technical, administrative or organisational safeguards that we or our third-party service providers put in place to protect it. The loss, or unauthorised access, disclosure or acquisition, of Personal Data is a Personal Data Breach.</paratext>
                  </para>
                </defn>
              </defn.item>
              <defn.item id="a202972">
                <defn.term>Privacy by Design</defn.term>
                <defn>
                  <para>
                    <paratext>implementing appropriate technical and organisational measures in an effective manner to ensure compliance with the GDPR.</paratext>
                  </para>
                </defn>
              </defn.item>
              <defn.item id="a133534">
                <defn.term>Privacy Guidelines</defn.term>
                <defn>
                  <para>
                    <paratext>the Company privacy/GDPR related guidelines provided to assist in interpreting and implementing this Privacy Standard and Related Policies, available here: [INSERT LINK TO LIST OF BUSINESS SPECIFIC GUIDELINES OR SET OUT THESE GUIDELINES IN AN APPENDIX].</paratext>
                  </para>
                </defn>
              </defn.item>
              <defn.item id="a812576">
                <defn.term>Privacy Notices (also referred to as Fair Processing Notices) or Privacy Policies</defn.term>
                <defn>
                  <para>
                    <paratext>separate notices setting out information that may be provided to Data Subjects when the Company collects information about them. These notices may take the form of general privacy statements applicable to a specific group of individuals (for example, employee privacy notices or the website privacy policy) or they may be stand-alone, one time privacy statements covering Processing related to a specific purpose.</paratext>
                  </para>
                </defn>
              </defn.item>
              <defn.item id="a264928">
                <defn.term>Processing or Process</defn.term>
                <defn>
                  <para>
                    <paratext>any activity that involves the use of Personal Data. It includes obtaining, recording or holding the data, or carrying out any operation or set of operations on the data including organising, amending, retrieving, using, disclosing, erasing or destroying it. Processing also includes transmitting or transferring Personal Data to third parties.</paratext>
                  </para>
                </defn>
              </defn.item>
              <defn.item id="a682861">
                <defn.term>Pseudonymisation or Pseudonymised</defn.term>
                <defn>
                  <para>
                    <paratext>replacing information that directly or indirectly identifies an individual with one or more artificial identifiers or pseudonyms so that the person, to whom the data relates, cannot be identified without the use of additional information which is meant to be kept separately and secure.</paratext>
                  </para>
                </defn>
              </defn.item>
              <defn.item id="a462376">
                <defn.term>Related Policies</defn.term>
                <defn>
                  <para>
                    <paratext>the Company's policies, operating procedures or processes related to this Privacy Standard and designed to protect Personal Data, available here: [INSERT LINK TO LIST OF BUSINESS SPECIFIC POLICIES OR SET OUT THESE POLICIES IN AN APPENDIX].</paratext>
                  </para>
                </defn>
              </defn.item>
              <defn.item id="a606103">
                <defn.term>Special Categories of Personal Data</defn.term>
                <defn>
                  <para>
                    <paratext>information revealing racial or ethnic origin, political opinions, religious or similar beliefs, trade union membership, physical or mental health conditions, sexual life, sexual orientation, biometric or genetic data. [The Company also considers the following types of data to be Special Categories of Personal Data: [INSERT DETAILS OF OTHER TYPES OF DATA THE COMPANY CONSIDERS SENSITIVE].]</paratext>
                  </para>
                </defn>
                <drafting.note id="a753608" jurisdiction="">
                  <head align="left" preservecase="true">
                    <headtext>Special categories of personal data</headtext>
                  </head>
                  <division id="a000004" level="1">
                    <para>
                      <paratext>The Company may wish to impose stricter standards to specific types of Special Categories of Personal Data like financial data, passport or other identity documentation even though those types of data are not included in the definition under the GDPR.</paratext>
                    </para>
                  </division>
                </drafting.note>
              </defn.item>
            </subclause1>
          </clause>
          <clause id="a533055">
            <identifier>2.</identifier>
            <head align="left" preservecase="true">
              <headtext>Introduction</headtext>
            </head>
            <subclause1 id="a786656">
              <para>
                <paratext>This Privacy Standard sets out how [COMPANY NAME] ("we", "our", "us", "the Company") handle the Personal Data of our customers, suppliers, employees, workers and other third parties.</paratext>
              </para>
            </subclause1>
            <subclause1 id="a277239">
              <para>
                <paratext>This Privacy Standard applies to all Personal Data we Process regardless of the media on which that data is stored or whether it relates to past or present employees, workers, customers, clients or supplier contacts, shareholders, website users or any other Data Subject.</paratext>
              </para>
            </subclause1>
            <subclause1 id="a560533">
              <para>
                <paratext>This Privacy Standard applies to all Company Personnel ("you", "your"). You must read, understand and comply with this Privacy Standard when Processing Personal Data on our behalf and attend training on its requirements. This Privacy Standard sets out what we expect from you in order for the Company to comply with applicable law. Your compliance with this Privacy Standard is mandatory. Related Policies and Privacy Guidelines are available to help you interpret and act in accordance with this Privacy Standard. You must also comply with all such Related Policies and Privacy Guidelines. Any breach of this Privacy Standard may result in disciplinary action.</paratext>
              </para>
            </subclause1>
            <subclause1 id="a410396">
              <para>
                <paratext>Where you have a specific responsibility in connection with Processing such as capturing Consent, reporting a Personal Data Breach, conducting a DPIA as referenced in this Privacy Standard or otherwise then you must comply with the Related Policies and Privacy Guidelines.</paratext>
              </para>
            </subclause1>
            <subclause1 id="a628329">
              <para>
                <paratext>This Privacy Standard (together with Related Policies and Privacy Guidelines) is an internal document and cannot be shared with third parties, clients or regulators without prior authorisation from the DPO.</paratext>
              </para>
            </subclause1>
          </clause>
          <clause id="a336128">
            <identifier>3.</identifier>
            <head align="left" preservecase="true">
              <headtext>Scope</headtext>
            </head>
            <subclause1 id="a477632">
              <para>
                <paratext>We recognise that the correct and lawful treatment of Personal Data will maintain confidence in the organisation and will provide for successful business operations. Protecting the confidentiality and integrity of Personal Data is a critical responsibility that we take seriously at all times. The Company is exposed to potential fines of up to EUR20 million (approximately £18 million) or 4% of total worldwide annual turnover, whichever is higher and depending on the breach, for failure to comply with the provisions of the GDPR.</paratext>
              </para>
            </subclause1>
            <subclause1 id="a228852">
              <para>
                <paratext>All [CEOs,] [individual business areas,] [units,] [departments,] [supervisors,] [OTHER RESPONSIBLE PARTIES] are responsible for ensuring all Company Personnel comply with this Privacy Standard and need to implement appropriate practices, processes, controls and training to ensure such compliance.</paratext>
              </para>
            </subclause1>
            <subclause1 id="a904904">
              <para>
                <paratext>The DPO is responsible for overseeing this Privacy Standard and, as applicable, developing Related Policies and Privacy Guidelines. [That post is held by [NAME], [DEPARTMENT], [TELEPHONE EXTENSION], [EMAIL ADDRESS].]</paratext>
              </para>
            </subclause1>
            <subclause1 id="a189941">
              <para>
                <paratext>Please contact the DPO with any questions about the operation of this Privacy Standard or the GDPR or if you have any concerns that this Privacy Standard is not being or has not been followed. In particular, you must always contact the DPO in the following circumstances:</paratext>
              </para>
              <drafting.note id="a775597" jurisdiction="">
                <head align="left" preservecase="true">
                  <headtext>Scope</headtext>
                </head>
                <division id="a000005" level="1">
                  <para>
                    <paratext>This list is an example of areas where a DPO should be involved unless business areas have an individual who has expertise in privacy to be able to undertake the tasks set out below in compliance with the GDPR. The Company may wish to add or remove some of these tasks as they see fit.</paratext>
                  </para>
                </division>
              </drafting.note>
              <subclause2 id="a708433">
                <identifier>(a)</identifier>
                <para>
                  <paratext>
                    if you are unsure of the lawful basis which you are relying on to process Personal Data (including the legitimate interests used by the Company) (see 
                    <internal.reference refid="a609468">paragraph 5.1</internal.reference>
                     below);
                  </paratext>
                </para>
              </subclause2>
              <subclause2 id="a262671">
                <identifier>(b)</identifier>
                <para>
                  <paratext>
                    if you need to rely on Consent and/or need to capture Explicit Consent (see 
                    <internal.reference refid="a565587">paragraph 5.2</internal.reference>
                     below);
                  </paratext>
                </para>
              </subclause2>
              <subclause2 id="a999402">
                <identifier>(c)</identifier>
                <para>
                  <paratext>
                    if you need to draft Privacy Notices (see 
                    <internal.reference refid="a482499">paragraph 5.3</internal.reference>
                     below);
                  </paratext>
                </para>
              </subclause2>
              <subclause2 id="a840577">
                <identifier>(d)</identifier>
                <para>
                  <paratext>
                    if you are unsure about the retention period for the Personal Data being Processed (see 
                    <internal.reference refid="a107280">paragraph 9</internal.reference>
                     below);
                  </paratext>
                </para>
              </subclause2>
              <subclause2 id="a201042">
                <identifier>(e)</identifier>
                <para>
                  <paratext>
                    if you are unsure about what security or other measures you need to implement to protect Personal Data (see 
                    <internal.reference refid="a597895">paragraph 10.1</internal.reference>
                     below);
                  </paratext>
                </para>
              </subclause2>
              <subclause2 id="a838038">
                <identifier>(f)</identifier>
                <para>
                  <paratext>
                    if there has been a Personal Data Breach (
                    <internal.reference refid="a259854">paragraph 10.2</internal.reference>
                     below);
                  </paratext>
                </para>
              </subclause2>
              <subclause2 id="a392400">
                <identifier>(g)</identifier>
                <para>
                  <paratext>
                    if you are unsure on what basis to transfer Personal Data outside the EEA (see 
                    <internal.reference refid="a823658">paragraph 11</internal.reference>
                     below);
                  </paratext>
                </para>
              </subclause2>
              <subclause2 id="a587745">
                <identifier>(h)</identifier>
                <para>
                  <paratext>
                    if you need any assistance dealing with any rights invoked by a Data Subject (see 
                    <internal.reference refid="a737348">paragraph 12</internal.reference>
                    );
                  </paratext>
                </para>
              </subclause2>
              <subclause2 id="a387239">
                <identifier>(i)</identifier>
                <para>
                  <paratext>
                    whenever you are engaging in a significant new, or change in, Processing activity which is likely to require a DPIA (see 
                    <internal.reference refid="a173051">paragraph 13.4</internal.reference>
                     below) or plan to use Personal Data for purposes others than what it was collected for;
                  </paratext>
                </para>
              </subclause2>
              <subclause2 id="a318724">
                <identifier>(j)</identifier>
                <para>
                  <paratext>
                    If you plan to undertake any activities involving Automated Processing including profiling or Automated Decision-Making (see 
                    <internal.reference refid="a835165">paragraph 13.5</internal.reference>
                     below);
                  </paratext>
                </para>
              </subclause2>
              <subclause2 id="a170944">
                <identifier>(k)</identifier>
                <para>
                  <paratext>
                    If you need help complying with applicable law when carrying out direct marketing activities (see 
                    <internal.reference refid="a347155">paragraph 13.6</internal.reference>
                     below); or
                  </paratext>
                </para>
              </subclause2>
              <subclause2 id="a866473">
                <identifier>(l)</identifier>
                <para>
                  <paratext>
                    if you need help with any contracts or other areas in relation to sharing Personal Data with third parties (including our vendors) (see 
                    <internal.reference refid="a345931">paragraph 13.7</internal.reference>
                     below).
                  </paratext>
                </para>
              </subclause2>
            </subclause1>
          </clause>
          <clause id="a685926">
            <identifier>4.</identifier>
            <head align="left" preservecase="true">
              <headtext>Personal data protection principles</headtext>
            </head>
            <subclause1 id="a814398">
              <para>
                <paratext>We adhere to the principles relating to Processing of Personal Data set out in the GDPR which require Personal Data to be:</paratext>
              </para>
              <subclause2 id="a131193">
                <identifier>(a)</identifier>
                <para>
                  <paratext>Processed lawfully, fairly and in a transparent manner (Lawfulness, Fairness and Transparency).</paratext>
                </para>
              </subclause2>
              <subclause2 id="a322930">
                <identifier>(b)</identifier>
                <para>
                  <paratext>Collected only for specified, explicit and legitimate purposes (Purpose Limitation).</paratext>
                </para>
              </subclause2>
              <subclause2 id="a875998">
                <identifier>(c)</identifier>
                <para>
                  <paratext>Adequate, relevant and limited to what is necessary in relation to the purposes for which it is Processed (Data Minimisation).</paratext>
                </para>
              </subclause2>
              <subclause2 id="a147346">
                <identifier>(d)</identifier>
                <para>
                  <paratext>Accurate and where necessary kept up to date (Accuracy).</paratext>
                </para>
              </subclause2>
              <subclause2 id="a148224">
                <identifier>(e)</identifier>
                <para>
                  <paratext>Not kept in a form which permits identification of Data Subjects for longer than is necessary for the purposes for which the data is Processed (Storage Limitation).</paratext>
                </para>
              </subclause2>
              <subclause2 id="a705265">
                <identifier>(f)</identifier>
                <para>
                  <paratext>Processed in a manner that ensures its security using appropriate technical and organisational measures to protect against unauthorised or unlawful Processing and against accidental loss, destruction or damage (Security, Integrity and Confidentiality).</paratext>
                </para>
              </subclause2>
              <subclause2 id="a501983">
                <identifier>(g)</identifier>
                <para>
                  <paratext>Not transferred to another country without appropriate safeguards being in place (Transfer Limitation).</paratext>
                </para>
              </subclause2>
              <subclause2 id="a588771">
                <identifier>(h)</identifier>
                <para>
                  <paratext>Made available to Data Subjects and Data Subjects allowed to exercise certain rights in relation to their Personal Data (Data Subject's Rights and Requests).</paratext>
                </para>
              </subclause2>
            </subclause1>
            <subclause1 id="a785687">
              <para>
                <paratext>We are responsible for and must be able to demonstrate compliance with the data protection principles listed above (Accountability).</paratext>
              </para>
            </subclause1>
          </clause>
          <clause id="a511415">
            <identifier>5.</identifier>
            <head align="left" preservecase="true">
              <headtext>Lawfulness, fairness, transparency</headtext>
            </head>
            <subclause1 id="a880406">
              <identifier>5.1</identifier>
              <head align="left" preservecase="true">
                <headtext>Lawfulness and fairness</headtext>
              </head>
            </subclause1>
            <subclause1 id="a452449">
              <para>
                <paratext>Personal data must be Processed lawfully, fairly and in a transparent manner in relation to the Data Subject.</paratext>
              </para>
            </subclause1>
            <subclause1 id="a803303">
              <para>
                <paratext>You may only collect, Process and share Personal Data fairly and lawfully and for specified purposes. The GDPR restricts our actions regarding Personal Data to specified lawful purposes. These restrictions are not intended to prevent Processing, but ensure that we Process Personal Data fairly and without adversely affecting the Data Subject.</paratext>
              </para>
            </subclause1>
            <subclause1 id="a301778">
              <para>
                <paratext>The GDPR allows Processing for specific purposes, some of which are set out below:</paratext>
              </para>
              <subclause2 id="a621927">
                <identifier>(a)</identifier>
                <para>
                  <paratext>the Data Subject has given his or her Consent;</paratext>
                </para>
              </subclause2>
              <subclause2 id="a510711">
                <identifier>(b)</identifier>
                <para>
                  <paratext>the Processing is necessary for the performance of a contract with the Data Subject;</paratext>
                </para>
              </subclause2>
              <subclause2 id="a143985">
                <identifier>(c)</identifier>
                <para>
                  <paratext>to meet our legal compliance obligations;</paratext>
                </para>
              </subclause2>
              <subclause2 id="a513410">
                <identifier>(d)</identifier>
                <para>
                  <paratext>to protect the Data Subject's vital interests;</paratext>
                </para>
              </subclause2>
              <subclause2 id="a539253">
                <identifier>(e)</identifier>
                <para>
                  <paratext>to pursue our legitimate interests for purposes where they are not overridden because the Processing prejudices the interests or fundamental rights and freedoms of Data Subjects. The purposes for which we process Personal Data for legitimate interests need to be set out in applicable Privacy Notices; or</paratext>
                </para>
              </subclause2>
              <subclause2 id="a632050">
                <identifier>(f)</identifier>
                <para>
                  <paratext>[OTHER GDPR PROCESSING GROUNDS].</paratext>
                </para>
                <drafting.note id="a422175" jurisdiction="">
                  <head align="left" preservecase="true">
                    <headtext>Lawfulness and fairness</headtext>
                  </head>
                  <division id="a000006" level="1">
                    <para>
                      <paratext>You may wish to set out other purposes which may apply to you depending on your industry.</paratext>
                    </para>
                  </division>
                </drafting.note>
              </subclause2>
            </subclause1>
            <subclause1 id="a179343">
              <para>
                <paratext>You must identify and document the legal ground being relied on for each Processing activity [in accordance with the Company's guidelines on Lawful Basis for Processing Personal Data].</paratext>
              </para>
            </subclause1>
            <subclause1 id="a203569">
              <identifier>5.2</identifier>
              <head align="left" preservecase="true">
                <headtext>Consent</headtext>
              </head>
            </subclause1>
            <subclause1 id="a292956">
              <para>
                <paratext>A Controller must only process Personal Data on the basis of one or more of the lawful bases set out in the GDPR, which include Consent.</paratext>
              </para>
            </subclause1>
            <subclause1 id="a711533">
              <para>
                <paratext>A Data Subject consents to Processing of their Personal Data if they indicate agreement clearly either by a statement or positive action to the Processing. Consent requires affirmative action so silence, pre-ticked boxes or inactivity are unlikely to be sufficient. If Consent is given in a document which deals with other matters, then the Consent must be kept separate from those other matters.</paratext>
              </para>
            </subclause1>
            <subclause1 id="a426888">
              <para>
                <paratext>Data Subjects must be easily able to withdraw Consent to Processing at any time and withdrawal must be promptly honoured. Consent may need to be refreshed if you intend to Process Personal Data for a different and incompatible purpose which was not disclosed when the Data Subject first consented.</paratext>
              </para>
            </subclause1>
            <subclause1 id="a390460">
              <para>
                <paratext>Unless we can rely on another legal basis of Processing, Explicit Consent is usually required for Processing Special Categories of Personal Data and Criminal Convictions Data, for Automated Decision-Making and for cross border data transfers. Usually we will be relying on another legal basis (and not require Explicit Consent) to Process most types of Special Categories of Personal Data and Criminal Convictions Data. Where Explicit Consent is required, you must issue a Privacy Notice to the Data Subject to capture Explicit Consent.</paratext>
              </para>
            </subclause1>
            <subclause1 id="a874629">
              <para>
                <paratext>You will need to evidence Consent captured and keep records of all Consents in accordance with Related Policies and Privacy Guidelines so that the Company can demonstrate compliance with Consent requirements.</paratext>
              </para>
            </subclause1>
            <subclause1 id="a318864">
              <identifier>5.3</identifier>
              <head align="left" preservecase="true">
                <headtext>Transparency (notifying data subjects)</headtext>
              </head>
            </subclause1>
            <subclause1 id="a534884">
              <para>
                <paratext>The GDPR requires Data Controllers to provide detailed, specific information to Data Subjects depending on whether the information was collected directly from Data Subjects or from elsewhere. Such information must be provided through appropriate Privacy Notices which must be concise, transparent, intelligible, easily accessible, and in clear and plain language so that a Data Subject can easily understand them.</paratext>
              </para>
            </subclause1>
            <subclause1 id="a462110">
              <para>
                <paratext>Whenever we collect Personal Data directly from Data Subjects, including for human resources or employment purposes, we must provide the Data Subject with all the information required by the GDPR including the identity of the Controller and DPO, how and why we will use, Process, disclose, protect and retain that Personal Data through a Privacy Notice which must be presented when the Data Subject first provides the Personal Data.</paratext>
              </para>
            </subclause1>
            <subclause1 id="a920182">
              <para>
                <paratext>When Personal Data is collected indirectly (for example, from a third party or publicly available source), you must provide the Data Subject with all the information required by the GDPR as soon as possible after collecting/receiving the data. You must also check that the Personal Data was collected by the third party in accordance with the GDPR and on a basis which contemplates our proposed Processing of that Personal Data.</paratext>
              </para>
            </subclause1>
            <subclause1 id="a591311">
              <para>
                <paratext>[You must comply with the Company's guidelines on drafting Privacy Notices.]</paratext>
              </para>
            </subclause1>
          </clause>
          <clause id="a746134">
            <identifier>6.</identifier>
            <head align="left" preservecase="true">
              <headtext>Purpose limitation</headtext>
            </head>
            <subclause1 id="a597135">
              <para>
                <paratext>Personal Data must be collected only for specified, explicit and legitimate purposes. It must not be further Processed in any manner incompatible with those purposes.</paratext>
              </para>
            </subclause1>
            <subclause1 id="a113197">
              <para>
                <paratext>You cannot use Personal Data for new, different or incompatible purposes from that disclosed when it was first obtained unless you have informed the Data Subject of the new purposes and they have Consented where necessary.</paratext>
              </para>
            </subclause1>
          </clause>
          <clause id="a601633">
            <identifier>7.</identifier>
            <head align="left" preservecase="true">
              <headtext>Data minimisation</headtext>
            </head>
            <subclause1 id="a181505">
              <para>
                <paratext>Personal Data must be adequate, relevant and limited to what is necessary in relation to the purposes for which it is Processed.</paratext>
              </para>
            </subclause1>
            <subclause1 id="a856680">
              <para>
                <paratext>You may only Process Personal Data when performing your job duties requires it. You cannot Process Personal Data for any reason unrelated to your job duties.</paratext>
              </para>
            </subclause1>
            <subclause1 id="a484675">
              <para>
                <paratext>You may only collect Personal Data that you require for your job duties: do not collect excessive data. Ensure any Personal Data collected is adequate and relevant for the intended purposes.</paratext>
              </para>
            </subclause1>
            <subclause1 id="a373613">
              <para>
                <paratext>You must ensure that when Personal Data is no longer needed for specified purposes, it is deleted or anonymised in accordance with the Company's data retention guidelines.</paratext>
              </para>
            </subclause1>
          </clause>
          <clause id="a219661">
            <identifier>8.</identifier>
            <head align="left" preservecase="true">
              <headtext>Accuracy</headtext>
            </head>
            <subclause1 id="a476983">
              <para>
                <paratext>Personal Data must be accurate and, where necessary, kept up to date. It must be corrected or deleted without delay when inaccurate.</paratext>
              </para>
            </subclause1>
            <subclause1 id="a587986">
              <para>
                <paratext>You will ensure that the Personal Data we use and hold is accurate, complete, kept up to date and relevant to the purpose for which we collected it. You must check the accuracy of any Personal Data at the point of collection and at regular intervals afterwards. You must take all reasonable steps to destroy or amend inaccurate or out-of-date Personal Data.</paratext>
              </para>
            </subclause1>
          </clause>
          <clause id="a960169">
            <identifier>9.</identifier>
            <head align="left" preservecase="true">
              <headtext>Storage limitation</headtext>
            </head>
            <subclause1 id="a748591">
              <para>
                <paratext>Personal Data must not be kept in an identifiable form for longer than is necessary for the purposes for which the data is processed.</paratext>
              </para>
            </subclause1>
            <subclause1 id="a134735">
              <para>
                <paratext>You must not keep Personal Data in a form which permits the identification of the Data Subject for longer than needed for the legitimate business purpose or purposes for which we originally collected it including for the purpose of satisfying any legal, accounting or reporting requirements.</paratext>
              </para>
            </subclause1>
            <subclause1 id="a190622">
              <para>
                <paratext>The Company will maintain retention policies and procedures to ensure Personal Data is deleted after a reasonable time for the purposes for which it was being held, unless a law requires such data to be kept for a minimum time. [You must comply with the Company's guidelines on Data Retention.]</paratext>
              </para>
            </subclause1>
            <subclause1 id="a965817">
              <para>
                <paratext>You will take all reasonable steps to destroy or erase from our systems all Personal Data that we no longer require in accordance with all the Company's applicable records retention schedules and policies. This includes requiring third parties to delete such data where applicable.</paratext>
              </para>
            </subclause1>
            <subclause1 id="a876526">
              <para>
                <paratext>You will ensure Data Subjects are informed of the period for which data is stored and how that period is determined in any applicable Privacy Notice.</paratext>
              </para>
            </subclause1>
          </clause>
          <clause id="a274738">
            <identifier>10.</identifier>
            <head align="left" preservecase="true">
              <headtext>Security integrity and confidentiality</headtext>
            </head>
            <subclause1 id="a657533">
              <identifier>10.1</identifier>
              <head align="left" preservecase="true">
                <headtext>Protecting Personal Data</headtext>
              </head>
            </subclause1>
            <subclause1 id="a427219">
              <para>
                <paratext>Personal Data must be secured by appropriate technical and organisational measures against unauthorised or unlawful Processing, and against accidental loss, destruction or damage.</paratext>
              </para>
            </subclause1>
            <subclause1 id="a153875">
              <para>
                <paratext>We will develop, implement and maintain safeguards appropriate to our size, scope and business, our available resources, the amount of Personal Data that we own or maintain on behalf of others and identified risks (including use of encryption and Pseudonymisation where applicable). We will regularly evaluate and test the effectiveness of those safeguards to ensure security of our Processing of Personal Data. You are responsible for protecting the Personal Data we hold. You must implement reasonable and appropriate security measures against unlawful or unauthorised Processing of Personal Data and against the accidental loss of, or damage to, Personal Data. You must exercise particular care in protecting Special Categories of Personal Criminal Convictions Data from loss and unauthorised access, use or disclosure.</paratext>
              </para>
            </subclause1>
            <subclause1 id="a492222">
              <para>
                <paratext>You must follow all procedures and technologies we put in place to maintain the security of all Personal Data from the point of collection to the point of destruction. You may only transfer Personal Data to third-party service providers who agree to comply with the required policies and procedures and who agree to put adequate measures in place, as requested.</paratext>
              </para>
            </subclause1>
            <subclause1 id="a951848">
              <para>
                <paratext>You must maintain data security by protecting the confidentiality, integrity and availability of the Personal Data, defined as follows:</paratext>
              </para>
              <subclause2 id="a219360">
                <identifier>(a)</identifier>
                <para>
                  <paratext>Confidentiality means that only people who have a need to know and are authorised to use the Personal Data can access it.</paratext>
                </para>
              </subclause2>
              <subclause2 id="a683042">
                <identifier>(b)</identifier>
                <para>
                  <paratext>Integrity means that Personal Data is accurate and suitable for the purpose for which it is processed.</paratext>
                </para>
              </subclause2>
              <subclause2 id="a435811">
                <identifier>(c)</identifier>
                <para>
                  <paratext>Availability means that authorised users are able to access the Personal Data when they need it for authorised purposes.</paratext>
                </para>
              </subclause2>
            </subclause1>
            <subclause1 id="a721335">
              <para>
                <paratext>
                  You must [comply with all applicable aspects of our [INFORMATION SECURITY PROGRAM] [and [INFORMATION SECURITY POLICY]] 
                  <bold>OR</bold>
                   comply with and not attempt to circumvent the administrative, physical and technical safeguards we implement and maintain in accordance with the GDPR and relevant standards to protect Personal Data].
                </paratext>
              </para>
              <drafting.note id="a414804" jurisdiction="">
                <head align="left" preservecase="true">
                  <headtext>Protecting personal data</headtext>
                </head>
                <division id="a000007" level="1">
                  <para>
                    <paratext>The information security program/information security policy must be tailored for and drafted by the Company itself to reflect existing practice.</paratext>
                  </para>
                </division>
              </drafting.note>
            </subclause1>
            <subclause1 id="a627353">
              <identifier>10.2</identifier>
              <head align="left" preservecase="true">
                <headtext>Reporting a Personal Data Breach</headtext>
              </head>
            </subclause1>
            <subclause1 id="a369906">
              <para>
                <paratext>The GDPR requires Controllers to notify any Personal Data Breach to the applicable regulator and, in certain instances, the Data Subject.</paratext>
              </para>
            </subclause1>
            <subclause1 id="a350802">
              <para>
                <paratext>We have put in place procedures to deal with any suspected Personal Data Breach and will notify Data Subjects or any applicable regulator where we are legally required to do so.</paratext>
              </para>
            </subclause1>
            <subclause1 id="a149305">
              <para>
                <paratext>
                  If you know or suspect that a Personal Data Breach has occurred, do not attempt to investigate the matter yourself. Immediately contact the person or team designated as the key point of contact for Personal Data Breaches [the DPO, the information technology or security department, the legal department 
                  <bold>OR</bold>
                   [OTHER]] [and follow the [SECURITY INCIDENT RESPONSE PLAN]]. You should preserve all evidence relating to the potential Personal Data Breach.
                </paratext>
              </para>
              <drafting.note id="a960222" jurisdiction="">
                <head align="left" preservecase="true">
                  <headtext>Reporting a personal data breach</headtext>
                </head>
                <division id="a000008" level="1">
                  <para>
                    <paratext>The security incident response plan must be tailored for and drafted by the Company itself to reflect existing practice.</paratext>
                  </para>
                </division>
              </drafting.note>
            </subclause1>
          </clause>
          <clause id="a861137">
            <identifier>11.</identifier>
            <head align="left" preservecase="true">
              <headtext>Transfer limitation</headtext>
            </head>
            <subclause1 id="a157169">
              <para>
                <paratext>The GDPR restricts data transfers to countries outside the EEA in order to ensure that the level of data protection afforded to individuals by the GDPR is not undermined. You transfer Personal Data originating in one country across borders when you transmit, send, view or access that data in or to a different country.</paratext>
              </para>
            </subclause1>
            <subclause1 id="a704641">
              <para>
                <paratext>You may only transfer Personal Data outside the EEA if one of the following conditions applies:</paratext>
              </para>
              <subclause2 id="a608729">
                <identifier>(a)</identifier>
                <para>
                  <paratext>the European Commission has issued a decision confirming that the country to which we transfer the Personal Data ensures an adequate level of protection for the Data Subjects' rights and freedoms;</paratext>
                </para>
                <drafting.note id="a909077" jurisdiction="">
                  <head align="left" preservecase="true">
                    <headtext>Transfer limitation</headtext>
                  </head>
                  <division id="a000009" level="1">
                    <para>
                      <paratext>
                        You may either list these countries here (Andorra, Argentina, Canada, Faeroe Islands, Guernsey, Israel, Isle of Man, Jersey, New Zealand, Switzerland and Uruguay) or provide a link to the 
                        <link href="http://ec.europa.eu/justice/data-protection/international-transfers/adequacy/index_en.htm" style="ACTLinkURL">
                          <ital>EU website</ital>
                        </link>
                         which is updated as new countries are added to this list.
                      </paratext>
                    </para>
                  </division>
                </drafting.note>
              </subclause2>
              <subclause2 id="a962479">
                <identifier>(b)</identifier>
                <para>
                  <paratext>appropriate safeguards are in place such as binding corporate rules (BCR), standard contractual clauses approved by the European Commission, an approved code of conduct or a certification mechanism, a copy of which can be obtained from the DPO;</paratext>
                </para>
              </subclause2>
              <subclause2 id="a656728">
                <identifier>(c)</identifier>
                <para>
                  <paratext>the Data Subject has provided Explicit Consent to the proposed transfer after being informed of any potential risks; or</paratext>
                </para>
              </subclause2>
              <subclause2 id="a154578">
                <identifier>(d)</identifier>
                <para>
                  <paratext>the transfer is necessary for one of the other reasons set out in the GDPR including the performance of a contract between us and the Data Subject, reasons of public interest, to establish, exercise or defend legal claims or to protect the vital interests of the Data Subject where the Data Subject is physically or legally incapable of giving Consent and, in some limited cases, for our legitimate interest.</paratext>
                </para>
              </subclause2>
            </subclause1>
            <subclause1 id="a358436">
              <para>
                <paratext>[You must comply with the Company's guidelines on cross border data transfers.]</paratext>
              </para>
            </subclause1>
          </clause>
          <clause id="a302513">
            <identifier>12.</identifier>
            <head align="left" preservecase="true">
              <headtext>Data Subject's rights and requests</headtext>
            </head>
            <subclause1 id="a702359">
              <para>
                <paratext>Data Subjects have rights when it comes to how we handle their Personal Data. These include rights to:</paratext>
              </para>
              <subclause2 id="a615582">
                <identifier>(a)</identifier>
                <para>
                  <paratext>withdraw Consent to Processing at any time;</paratext>
                </para>
              </subclause2>
              <subclause2 id="a332785">
                <identifier>(b)</identifier>
                <para>
                  <paratext>receive certain information about the Data Controller's Processing activities;</paratext>
                </para>
              </subclause2>
              <subclause2 id="a962941">
                <identifier>(c)</identifier>
                <para>
                  <paratext>request access to their Personal Data that we hold;</paratext>
                </para>
              </subclause2>
              <subclause2 id="a392153">
                <identifier>(d)</identifier>
                <para>
                  <paratext>prevent our use of their Personal Data for direct marketing purposes;</paratext>
                </para>
              </subclause2>
              <subclause2 id="a299837">
                <identifier>(e)</identifier>
                <para>
                  <paratext>ask us to erase Personal Data if it is no longer necessary in relation to the purposes for which it was collected or Processed or to rectify inaccurate data or to complete incomplete data;</paratext>
                </para>
              </subclause2>
              <subclause2 id="a908810">
                <identifier>(f)</identifier>
                <para>
                  <paratext>restrict Processing in specific circumstances;</paratext>
                </para>
              </subclause2>
              <subclause2 id="a442337">
                <identifier>(g)</identifier>
                <para>
                  <paratext>challenge Processing which has been justified on the basis of our legitimate interests or in the public interest;</paratext>
                </para>
              </subclause2>
              <subclause2 id="a360146">
                <identifier>(h)</identifier>
                <para>
                  <paratext>request a copy of an agreement under which Personal Data is transferred outside of the EEA;</paratext>
                </para>
              </subclause2>
              <subclause2 id="a804576">
                <identifier>(i)</identifier>
                <para>
                  <paratext>object to decisions based solely on Automated Processing, including profiling (ADM);</paratext>
                </para>
              </subclause2>
              <subclause2 id="a592962">
                <identifier>(j)</identifier>
                <para>
                  <paratext>prevent Processing that is likely to cause damage or distress to the Data Subject or anyone else;</paratext>
                </para>
              </subclause2>
              <subclause2 id="a537436">
                <identifier>(k)</identifier>
                <para>
                  <paratext>be notified of a Personal Data Breach which is likely to result in high risk to their rights and freedoms;</paratext>
                </para>
              </subclause2>
              <subclause2 id="a353911">
                <identifier>(l)</identifier>
                <para>
                  <paratext>make a complaint to the supervisory authority; and</paratext>
                </para>
              </subclause2>
              <subclause2 id="a645286">
                <identifier>(m)</identifier>
                <para>
                  <paratext>in limited circumstances, receive or ask for their Personal Data to be transferred to a third party in a structured, commonly used and machine readable format.</paratext>
                </para>
              </subclause2>
            </subclause1>
            <subclause1 id="a893835">
              <para>
                <paratext>[PLEASE INCLUDE ANY OTHER RIGHTS WHICH YOUR TYPE OF BUSINESS MAY BE REQUIRED TO PROVIDE UNDER THE GDPR OR COMPANY POLICY.]</paratext>
              </para>
            </subclause1>
            <subclause1 id="a918589">
              <para>
                <paratext>You must verify the identity of an individual requesting data under any of the rights listed above (do not allow third parties to persuade you into disclosing Personal Data without proper authorisation).</paratext>
              </para>
            </subclause1>
            <subclause1 id="a745693">
              <para>
                <paratext>
                  You must immediately forward any Data Subject request you receive to [your supervisor 
                  <bold>OR</bold>
                   the DPO] [and comply with the company's Data Subject response process.]
                </paratext>
              </para>
            </subclause1>
          </clause>
          <clause id="a235345">
            <identifier>13.</identifier>
            <head align="left" preservecase="true">
              <headtext>Accountability</headtext>
            </head>
            <subclause1 id="a169870">
              <identifier>13.1</identifier>
              <para>
                <paratext>The Controller must implement appropriate technical and organisational measures in an effective manner, to ensure compliance with data protection principles. The Controller is responsible for, and must be able to demonstrate, compliance with the data protection principles.</paratext>
              </para>
            </subclause1>
            <subclause1 id="a746259">
              <para>
                <paratext>The Company must have adequate resources and controls in place to ensure and to document GDPR compliance including:</paratext>
              </para>
              <subclause2 id="a849754">
                <identifier>(a)</identifier>
                <para>
                  <paratext>appointing a suitably qualified DPO (where necessary) and an executive accountable for data privacy;</paratext>
                </para>
              </subclause2>
              <subclause2 id="a226180">
                <identifier>(b)</identifier>
                <para>
                  <paratext>implementing Privacy by Design when Processing Personal Data and completing DPIAs where Processing presents a high risk to rights and freedoms of Data Subjects;</paratext>
                </para>
              </subclause2>
              <subclause2 id="a538681">
                <identifier>(c)</identifier>
                <para>
                  <paratext>integrating data protection into internal documents including this Privacy Standard, Related Policies, Privacy Guidelines or Privacy Notices;</paratext>
                </para>
              </subclause2>
              <subclause2 id="a999946">
                <identifier>(d)</identifier>
                <para>
                  <paratext>regularly training Company Personnel on the GDPR, this Privacy Standard, Related Policies and Privacy Guidelines and data protection matters including, for example, Data Subject's rights, Consent, legal basis, DPIA and Personal Data Breaches. The Company must maintain a record of training attendance by Company Personnel; and</paratext>
                </para>
              </subclause2>
              <subclause2 id="a887453">
                <identifier>(e)</identifier>
                <para>
                  <paratext>regularly testing the privacy measures implemented and conducting periodic reviews and audits to assess compliance, including using results of testing to demonstrate compliance improvement effort.</paratext>
                </para>
              </subclause2>
            </subclause1>
            <subclause1 id="a977564">
              <identifier>13.2</identifier>
              <head align="left" preservecase="true">
                <headtext>Record keeping</headtext>
              </head>
            </subclause1>
            <subclause1 id="a485980">
              <para>
                <paratext>The GDPR requires us to keep full and accurate records of all our data Processing activities.</paratext>
              </para>
            </subclause1>
            <subclause1 id="a457087">
              <para>
                <paratext>You must keep and maintain accurate corporate records reflecting our Processing including records of Data Subjects' Consents and procedures for obtaining Consents [in accordance with the Company's record keeping guidelines.]</paratext>
              </para>
            </subclause1>
            <subclause1 id="a967447">
              <para>
                <paratext>These records should include, at a minimum, the name and contact details of the Controller and the DPO, clear descriptions of the Personal Data types, Data Subject types, Processing activities, Processing purposes, third-party recipients of the Personal Data, Personal Data storage locations, Personal Data transfers, the Personal Data's retention period and a description of the security measures in place. In order to create such records, data maps should be created which should include the detail set out above together with appropriate data flows.</paratext>
              </para>
            </subclause1>
            <subclause1 id="a312258">
              <identifier>13.3</identifier>
              <head align="left" preservecase="true">
                <headtext>Training and audit</headtext>
              </head>
            </subclause1>
            <subclause1 id="a100804">
              <para>
                <paratext>We are required to ensure all Company Personnel have undergone adequate training to enable them to comply with data privacy laws. We must also regularly test our systems and processes to assess compliance.</paratext>
              </para>
            </subclause1>
            <subclause1 id="a372641">
              <para>
                <paratext>You must undergo all mandatory data privacy related training and ensure your team undergo similar mandatory training [in accordance with the Company's mandatory training guidelines].</paratext>
              </para>
            </subclause1>
            <subclause1 id="a795437">
              <para>
                <paratext>You must regularly review all the systems and processes under your control to ensure they comply with this Privacy Standard and check that adequate governance controls and resources are in place to ensure proper use and protection of Personal Data.</paratext>
              </para>
            </subclause1>
            <subclause1 id="a289708">
              <identifier>13.4</identifier>
              <head align="left" preservecase="true">
                <headtext>Privacy By Design and Data Protection Impact Assessment (DPIA)</headtext>
              </head>
            </subclause1>
            <subclause1 id="a349489">
              <para>
                <paratext>We are required to implement Privacy by Design measures when Processing Personal Data by implementing appropriate technical and organisational measures (like Pseudonymisation) in an effective manner, to ensure compliance with data privacy principles.</paratext>
              </para>
            </subclause1>
            <subclause1 id="a603777">
              <para>
                <paratext>You must assess what Privacy by Design measures can be implemented on all programs/systems/processes that Process Personal Data by taking into account the following:</paratext>
              </para>
              <subclause2 id="a450257">
                <identifier>(a)</identifier>
                <para>
                  <paratext>the state of the art;</paratext>
                </para>
              </subclause2>
              <subclause2 id="a472869">
                <identifier>(b)</identifier>
                <para>
                  <paratext>the cost of implementation;</paratext>
                </para>
              </subclause2>
              <subclause2 id="a429182">
                <identifier>(c)</identifier>
                <para>
                  <paratext>the nature, scope, context and purposes of Processing; and</paratext>
                </para>
              </subclause2>
              <subclause2 id="a214966">
                <identifier>(d)</identifier>
                <para>
                  <paratext>the risks of varying likelihood and severity for rights and freedoms of Data Subjects posed by the Processing.</paratext>
                </para>
              </subclause2>
            </subclause1>
            <subclause1 id="a718541">
              <para>
                <paratext>Data controllers must also conduct DPIAs in respect to high risk Processing.</paratext>
              </para>
            </subclause1>
            <subclause1 id="a927567">
              <para>
                <paratext>You should conduct a DPIA (and discuss your findings with the DPO) when implementing major system or business change programs involving the Processing of Personal Data including:</paratext>
              </para>
              <subclause2 id="a990655">
                <identifier>(e)</identifier>
                <para>
                  <paratext>use of new technologies (programs, systems or processes), or changing technologies (programs, systems or processes);</paratext>
                </para>
              </subclause2>
              <subclause2 id="a344727">
                <identifier>(f)</identifier>
                <para>
                  <paratext>Automated Processing including profiling and ADM;</paratext>
                </para>
              </subclause2>
              <subclause2 id="a467260">
                <identifier>(g)</identifier>
                <para>
                  <paratext>large scale Processing of Special Categories of Personal Data or Criminal Convictions Data Data; and</paratext>
                </para>
              </subclause2>
              <subclause2 id="a423700">
                <identifier>(h)</identifier>
                <para>
                  <paratext>large scale, systematic monitoring of a publicly accessible area.</paratext>
                </para>
              </subclause2>
            </subclause1>
            <subclause1 id="a803256">
              <para>
                <paratext>A DPIA must include:</paratext>
              </para>
              <subclause2 id="a159355">
                <identifier>(i)</identifier>
                <para>
                  <paratext>a description of the Processing, its purposes and the Data Controller's legitimate interests if appropriate;</paratext>
                </para>
              </subclause2>
              <subclause2 id="a714893">
                <identifier>(j)</identifier>
                <para>
                  <paratext>an assessment of the necessity and proportionality of the Processing in relation to its purpose;</paratext>
                </para>
              </subclause2>
              <subclause2 id="a990486">
                <identifier>(k)</identifier>
                <para>
                  <paratext>an assessment of the risk to individuals; and</paratext>
                </para>
              </subclause2>
              <subclause2 id="a316785">
                <identifier>(l)</identifier>
                <para>
                  <paratext>the risk mitigation measures in place and demonstration of compliance.</paratext>
                </para>
              </subclause2>
            </subclause1>
            <subclause1 id="a521383">
              <para>
                <paratext>[You must comply with the Company's guidelines on DPIA and Privacy by Design.]</paratext>
              </para>
            </subclause1>
            <subclause1 id="a984706">
              <identifier>13.5</identifier>
              <head align="left" preservecase="true">
                <headtext>Automated Processing (including profiling) and Automated Decision-Making</headtext>
              </head>
              <drafting.note id="a612176" jurisdiction="">
                <head align="left" preservecase="true">
                  <headtext>Automated processing (including profiling) and automated decision making</headtext>
                </head>
                <division id="a000010" level="1">
                  <para>
                    <paratext>If your organisation does not carry out ADM or automated processing (including profiling), this section can be removed. If it carries out any of these activities, more detail will need to be inserted in this section.</paratext>
                  </para>
                </division>
              </drafting.note>
            </subclause1>
            <subclause1 id="a452758">
              <para>
                <paratext>Generally, ADM is prohibited when a decision has a legal or similar significant effect on an individual unless:</paratext>
              </para>
              <subclause2 id="a576178">
                <identifier>(a)</identifier>
                <para>
                  <paratext>a Data Subject has Explicitly Consented;</paratext>
                </para>
              </subclause2>
              <subclause2 id="a176900">
                <identifier>(b)</identifier>
                <para>
                  <paratext>the Processing is authorised by law; or</paratext>
                </para>
              </subclause2>
              <subclause2 id="a332838">
                <identifier>(c)</identifier>
                <para>
                  <paratext>the Processing is necessary for the performance of or entering into a contract.</paratext>
                </para>
              </subclause2>
            </subclause1>
            <subclause1 id="a175487">
              <para>
                <paratext>If certain types of Special Categories of Personal Data or Criminal Convictions Data are being processed, then grounds (b) or (c) will not be allowed but such Special Categories of Personal Data and Criminal Convictions Data can be Processed where it is necessary (unless less intrusive means can be used) for substantial public interest like fraud prevention.</paratext>
              </para>
            </subclause1>
            <subclause1 id="a414587">
              <para>
                <paratext>If a decision is to be based solely on Automated Processing (including profiling), then Data Subjects must be informed when you first communicate with them of their right to object. This right must be explicitly brought to their attention and presented clearly and separately from other information. Further, suitable measures must be put in place to safeguard the Data Subject's rights and freedoms and legitimate interests.</paratext>
              </para>
            </subclause1>
            <subclause1 id="a813856">
              <para>
                <paratext>We must also inform the Data Subject of the logic involved in the decision making or profiling, the significance and envisaged consequences and give the Data Subject the right to request human intervention, express their point of view or challenge the decision.</paratext>
              </para>
            </subclause1>
            <subclause1 id="a551723">
              <para>
                <paratext>A DPIA must be carried out before any Automated Processing (including profiling) or ADM activities are undertaken.</paratext>
              </para>
            </subclause1>
            <subclause1 id="a474888">
              <para>
                <paratext>[Where you are involved in any data Processing activity that involves profiling or ADM, you must comply with the Company's guidelines on profiling or ADM.]</paratext>
              </para>
            </subclause1>
            <subclause1 id="a147887">
              <identifier>13.6</identifier>
              <head align="left" preservecase="true">
                <headtext>Direct marketing</headtext>
              </head>
            </subclause1>
            <subclause1 id="a803772">
              <para>
                <paratext>We are subject to certain rules and privacy laws when marketing to our customers.</paratext>
              </para>
            </subclause1>
            <subclause1 id="a320320">
              <para>
                <paratext>For example, a Data Subject's prior consent is required for electronic direct marketing (for example, by email, text or automated calls). The limited exception for existing customers known as "soft opt in" allows organisations to send marketing texts or emails if they have obtained contact details in the course of a sale to that person, they are marketing similar products or services, and they gave the person an opportunity to opt out of marketing when first collecting the details and in every subsequent message.</paratext>
              </para>
            </subclause1>
            <subclause1 id="a741997">
              <para>
                <paratext>The right to object to direct marketing must be explicitly offered to the Data Subject in an intelligible manner so that it is clearly distinguishable from other information.</paratext>
              </para>
            </subclause1>
            <subclause1 id="a164203">
              <para>
                <paratext>A Data Subject's objection to direct marketing must be promptly honoured. If a customer opts out at any time, their details should be suppressed as soon as possible. Suppression involves retaining just enough information to ensure that marketing preferences are respected in the future.</paratext>
              </para>
            </subclause1>
            <subclause1 id="a395796">
              <para>
                <paratext>[You must comply with the Company’s guidelines on direct marketing to customers.]</paratext>
              </para>
            </subclause1>
            <subclause1 id="a390057">
              <identifier>13.7</identifier>
              <head align="left" preservecase="true">
                <headtext>Sharing Personal Data</headtext>
              </head>
            </subclause1>
            <subclause1 id="a568332">
              <para>
                <paratext>Generally we are not allowed to share Personal Data with third parties unless certain safeguards and contractual arrangements have been put in place.</paratext>
              </para>
            </subclause1>
            <subclause1 id="a372824">
              <para>
                <paratext>You may only share the Personal Data we hold with another employee, agent or representative of our group (which includes our subsidiaries and our ultimate holding company along with its subsidiaries) if the recipient has a job-related need to know the information and the transfer complies with any applicable cross-border transfer restrictions.</paratext>
              </para>
            </subclause1>
            <subclause1 id="a806162">
              <para>
                <paratext>You may only share the Personal Data we hold with third parties, such as our service providers if:</paratext>
              </para>
              <subclause2 id="a954902">
                <identifier>(a)</identifier>
                <para>
                  <paratext>they have a need to know the information for the purposes of providing the contracted services;</paratext>
                </para>
              </subclause2>
              <subclause2 id="a127717">
                <identifier>(b)</identifier>
                <para>
                  <paratext>sharing the Personal Data complies with the Privacy Notice provided to the Data Subject and, if required, the Data Subject's Consent has been obtained;</paratext>
                </para>
              </subclause2>
              <subclause2 id="a922185">
                <identifier>(c)</identifier>
                <para>
                  <paratext>the third party has agreed to comply with the required data security standards, policies and procedures and put adequate security measures in place;</paratext>
                </para>
              </subclause2>
              <subclause2 id="a235524">
                <identifier>(d)</identifier>
                <para>
                  <paratext>the transfer complies with any applicable cross border transfer restrictions; and</paratext>
                </para>
              </subclause2>
              <subclause2 id="a293953">
                <identifier>(e)</identifier>
                <para>
                  <paratext>a fully executed written contract that contains GDPR approved third party clauses has been obtained.</paratext>
                </para>
              </subclause2>
            </subclause1>
            <subclause1 id="a632685">
              <para>
                <paratext>[You must comply with the Company's guidelines on sharing data with third parties.]</paratext>
              </para>
            </subclause1>
          </clause>
          <clause id="a563752">
            <identifier>14.</identifier>
            <head align="left" preservecase="true">
              <headtext>Changes to this Privacy Standard</headtext>
            </head>
            <subclause1 id="a274308">
              <para>
                <paratext>We reserve the right to change this Privacy Standard at any time so please check back regularly to obtain the latest copy of this Privacy Standard. We last revised this Privacy Standard on [DATE] [and made the following changes: [DETAILS OF CHANGES].</paratext>
              </para>
            </subclause1>
            <subclause1 id="a426625">
              <para>
                <paratext>This Privacy Standard does not override any applicable national data privacy laws and regulations in countries where the Company operates. [Certain countries may have localised variances to this Privacy Standard which are available upon request to the DPO.]</paratext>
              </para>
            </subclause1>
          </clause>
          <clause id="a742193">
            <identifier>15.</identifier>
            <head align="left" preservecase="true">
              <headtext>Acknowledgement of receipt and review</headtext>
            </head>
            <subclause1 id="a000011" numbering="none">
              <para>
                <paratext>I, [EMPLOYEE NAME], acknowledge that on [DATE], I received and read a copy of the [Company name]'s [Privacy Standard][, dated [EDITION DATE]] and understand that I am responsible for knowing and abiding by its terms. [I understand that the information in this Privacy Standard is intended to help [Company Personnel] work together effectively on assigned job responsibilities and assist in the use and protection of Personal Data.] This Privacy Standard does not set terms or conditions of employment or form part of an employment contract.</paratext>
              </para>
              <para>
                <paratext>Signed ……………………………………………………….</paratext>
              </para>
              <para>
                <paratext>Printed Name ……………………………………………….</paratext>
              </para>
              <para>
                <paratext>Date ………………………………………………………….</paratext>
              </para>
            </subclause1>
          </clause>
        </operative>
      </body>
      <rev.history>
        <rev.item>
          <rev.title>Minor amendments</rev.title>
          <rev.date>2018-05-08</rev.date>
          <rev.author>Practical Law Data Protection</rev.author>
          <rev.body>
            <division id="a000001" level="1">
              <para>
                <paratext>We have introduced a description of the dual purpose of the document at the outset, amended the definition of Data Controller to Controller and Sensitive Personal Data to Special Categories of Personal Data.  We have also introduced a new definition of Criminal Convictions Data.  In the scope we have clarified the obligation on the employee to comply with Related Policies and Privacy Guidelines.  We have also referred to the Related Policies and Privacy Guidelines in clause 5.2.  We have removed references to Fair Processing Notices other than in the definitions section.</paratext>
              </para>
            </division>
          </rev.body>
        </rev.item>
        <rev.item>
          <rev.title>Amendment to clause 14</rev.title>
          <rev.date>2018-04-30</rev.date>
          <rev.author>Practical Law Data Protection</rev.author>
          <rev.body>
            <division id="a000002" level="1">
              <para>
                <paratext>We have amended clause 14 to remove the words "without notice to you."</paratext>
              </para>
            </division>
          </rev.body>
        </rev.item>
      </rev.history>
    </standard.doc>
  </n-docbody>
</n-document>
</file>

<file path=customXml/item2.xml><?xml version="1.0" encoding="utf-8"?>
<cdm:cachedDataManifest xmlns:cdm="http://schemas.microsoft.com/2004/VisualStudio/Tools/Applications/CachedDataManifest.xsd" cdm:revision="1"/>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9A07CE69-9CBD-488A-A931-42F030ADDA07}">
  <ds:schemaRefs>
    <ds:schemaRef ds:uri="http://www.w3.org/2001/XMLSchema"/>
  </ds:schemaRefs>
</ds:datastoreItem>
</file>

<file path=customXml/itemProps2.xml><?xml version="1.0" encoding="utf-8"?>
<ds:datastoreItem xmlns:ds="http://schemas.openxmlformats.org/officeDocument/2006/customXml" ds:itemID="{BF079635-EE6E-4018-8E9F-A99CAC86EB76}">
  <ds:schemaRefs>
    <ds:schemaRef ds:uri="http://schemas.microsoft.com/2004/VisualStudio/Tools/Applications/CachedDataManifest.xsd"/>
  </ds:schemaRefs>
</ds:datastoreItem>
</file>

<file path=customXml/itemProps3.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4.xml><?xml version="1.0" encoding="utf-8"?>
<ds:datastoreItem xmlns:ds="http://schemas.openxmlformats.org/officeDocument/2006/customXml" ds:itemID="{89DDBAEC-2D59-4721-855E-146666D492E8}">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2150</Words>
  <Characters>12256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58880589.01</vt:lpstr>
    </vt:vector>
  </TitlesOfParts>
  <Company>ThomsonReuters</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58880589.01</dc:title>
  <dc:subject/>
  <dc:creator>Eden, Shannon</dc:creator>
  <cp:keywords/>
  <dc:description>SDO/RHC/031736.00006/58880589.01</dc:description>
  <cp:lastModifiedBy>Kath Martin</cp:lastModifiedBy>
  <cp:revision>2</cp:revision>
  <cp:lastPrinted>2021-06-10T13:23:00Z</cp:lastPrinted>
  <dcterms:created xsi:type="dcterms:W3CDTF">2025-05-08T15:01:00Z</dcterms:created>
  <dcterms:modified xsi:type="dcterms:W3CDTF">2025-05-08T15:01:00Z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umber">
    <vt:lpwstr>58880589.01</vt:lpwstr>
  </property>
  <property fmtid="{D5CDD505-2E9C-101B-9397-08002B2CF9AE}" pid="3" name="Client/Matter">
    <vt:lpwstr>031736.00006</vt:lpwstr>
  </property>
  <property fmtid="{D5CDD505-2E9C-101B-9397-08002B2CF9AE}" pid="4" name="OurRef">
    <vt:lpwstr>SDO/RHC/031736.00006</vt:lpwstr>
  </property>
</Properties>
</file>