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781C9C" w:rsidRPr="00943C46" w:rsidRDefault="00781C9C" w:rsidP="00EF2D15">
            <w:pPr>
              <w:jc w:val="cente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lastRenderedPageBreak/>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505334" w:rsidP="008E0A56">
            <w:pPr>
              <w:rPr>
                <w:rFonts w:ascii="Calibri" w:hAnsi="Calibri"/>
              </w:rPr>
            </w:pPr>
            <w:r>
              <w:rPr>
                <w:rFonts w:ascii="Calibri" w:hAnsi="Calibri"/>
              </w:rPr>
              <w:t>1</w:t>
            </w:r>
            <w:r w:rsidR="00EF2D15">
              <w:rPr>
                <w:rFonts w:ascii="Calibri" w:hAnsi="Calibri"/>
              </w:rPr>
              <w:t>1</w:t>
            </w:r>
            <w:r w:rsidR="008E0A56" w:rsidRPr="008E0A56">
              <w:rPr>
                <w:rFonts w:ascii="Calibri" w:hAnsi="Calibri"/>
                <w:vertAlign w:val="superscript"/>
              </w:rPr>
              <w:t>th</w:t>
            </w:r>
            <w:r w:rsidR="008E0A56">
              <w:rPr>
                <w:rFonts w:ascii="Calibri" w:hAnsi="Calibri"/>
              </w:rPr>
              <w:t xml:space="preserve"> </w:t>
            </w:r>
            <w:proofErr w:type="gramStart"/>
            <w:r w:rsidR="008E0A56">
              <w:rPr>
                <w:rFonts w:ascii="Calibri" w:hAnsi="Calibri"/>
              </w:rPr>
              <w:t xml:space="preserve">May </w:t>
            </w:r>
            <w:r>
              <w:rPr>
                <w:rFonts w:ascii="Calibri" w:hAnsi="Calibri"/>
              </w:rPr>
              <w:t xml:space="preserve"> 202</w:t>
            </w:r>
            <w:r w:rsidR="008E0A56">
              <w:rPr>
                <w:rFonts w:ascii="Calibri" w:hAnsi="Calibri"/>
              </w:rPr>
              <w:t>2</w:t>
            </w:r>
            <w:proofErr w:type="gramEnd"/>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Pr="00E6476B" w:rsidRDefault="00EF2D15" w:rsidP="008356A4">
            <w:pPr>
              <w:rPr>
                <w:rFonts w:ascii="Calibri" w:hAnsi="Calibri"/>
                <w:sz w:val="20"/>
                <w:szCs w:val="20"/>
              </w:rPr>
            </w:pPr>
            <w:r w:rsidRPr="00EF2D15">
              <w:rPr>
                <w:rFonts w:ascii="Calibri" w:hAnsi="Calibri"/>
              </w:rPr>
              <w:t>human.resources@durham.anglican.org</w:t>
            </w:r>
            <w:bookmarkStart w:id="0" w:name="_GoBack"/>
            <w:bookmarkEnd w:id="0"/>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EF2D15" w:rsidP="008E0A56">
            <w:pPr>
              <w:rPr>
                <w:rFonts w:ascii="Calibri" w:hAnsi="Calibri"/>
              </w:rPr>
            </w:pPr>
            <w:r>
              <w:rPr>
                <w:rFonts w:ascii="Calibri" w:hAnsi="Calibri"/>
              </w:rPr>
              <w:t>20</w:t>
            </w:r>
            <w:r w:rsidRPr="00EF2D15">
              <w:rPr>
                <w:rFonts w:ascii="Calibri" w:hAnsi="Calibri"/>
                <w:vertAlign w:val="superscript"/>
              </w:rPr>
              <w:t>th</w:t>
            </w:r>
            <w:r>
              <w:rPr>
                <w:rFonts w:ascii="Calibri" w:hAnsi="Calibri"/>
              </w:rPr>
              <w:t xml:space="preserve"> May</w:t>
            </w:r>
            <w:r w:rsidR="008E0A56">
              <w:rPr>
                <w:rFonts w:ascii="Calibri" w:hAnsi="Calibri"/>
              </w:rPr>
              <w:t xml:space="preserve"> 2022</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 xml:space="preserve">Before an appointment can be made </w:t>
      </w:r>
      <w:proofErr w:type="gramStart"/>
      <w:r w:rsidRPr="00F370C0">
        <w:rPr>
          <w:rFonts w:ascii="Arial" w:eastAsia="Times New Roman" w:hAnsi="Arial" w:cs="Arial"/>
          <w:i/>
          <w:lang w:eastAsia="en-GB"/>
        </w:rPr>
        <w:t>applicants</w:t>
      </w:r>
      <w:proofErr w:type="gramEnd"/>
      <w:r w:rsidRPr="00F370C0">
        <w:rPr>
          <w:rFonts w:ascii="Arial" w:eastAsia="Times New Roman" w:hAnsi="Arial" w:cs="Arial"/>
          <w:i/>
          <w:lang w:eastAsia="en-GB"/>
        </w:rPr>
        <w:t xml:space="preserve">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88"/>
        <w:gridCol w:w="5754"/>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lastRenderedPageBreak/>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391DAF"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2"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A59" w:rsidRDefault="00060A59" w:rsidP="009B7117">
      <w:pPr>
        <w:spacing w:after="0" w:line="240" w:lineRule="auto"/>
      </w:pPr>
      <w:r>
        <w:separator/>
      </w:r>
    </w:p>
  </w:endnote>
  <w:endnote w:type="continuationSeparator" w:id="0">
    <w:p w:rsidR="00060A59" w:rsidRDefault="00060A5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A59" w:rsidRDefault="00060A59" w:rsidP="009B7117">
      <w:pPr>
        <w:spacing w:after="0" w:line="240" w:lineRule="auto"/>
      </w:pPr>
      <w:r>
        <w:separator/>
      </w:r>
    </w:p>
  </w:footnote>
  <w:footnote w:type="continuationSeparator" w:id="0">
    <w:p w:rsidR="00060A59" w:rsidRDefault="00060A59"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91DAF"/>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E29D1"/>
    <w:rsid w:val="00DF20B4"/>
    <w:rsid w:val="00DF29EA"/>
    <w:rsid w:val="00E01ED5"/>
    <w:rsid w:val="00E13DEC"/>
    <w:rsid w:val="00E20912"/>
    <w:rsid w:val="00E3207A"/>
    <w:rsid w:val="00E50B51"/>
    <w:rsid w:val="00E52CA0"/>
    <w:rsid w:val="00E6476B"/>
    <w:rsid w:val="00E71731"/>
    <w:rsid w:val="00E73868"/>
    <w:rsid w:val="00EA3E22"/>
    <w:rsid w:val="00ED0267"/>
    <w:rsid w:val="00ED7591"/>
    <w:rsid w:val="00EE5786"/>
    <w:rsid w:val="00EF2D15"/>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6983"/>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se.dodd@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95D062-C743-46E9-B4D0-C14BA1A8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Tom Moorcroft</cp:lastModifiedBy>
  <cp:revision>2</cp:revision>
  <cp:lastPrinted>2015-05-06T14:24:00Z</cp:lastPrinted>
  <dcterms:created xsi:type="dcterms:W3CDTF">2022-04-12T08:09:00Z</dcterms:created>
  <dcterms:modified xsi:type="dcterms:W3CDTF">2022-04-12T08:09:00Z</dcterms:modified>
</cp:coreProperties>
</file>